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51" w:rsidRPr="00B73980" w:rsidRDefault="00703F51" w:rsidP="00703F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7398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03F51" w:rsidRPr="00B73980" w:rsidRDefault="00703F51" w:rsidP="00703F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703F51" w:rsidRPr="00B73980" w:rsidRDefault="00703F51" w:rsidP="00703F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703F51" w:rsidRPr="00B73980" w:rsidRDefault="00703F51" w:rsidP="00703F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B73980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B7398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03F51" w:rsidRPr="00B73980" w:rsidRDefault="00703F51" w:rsidP="00703F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703F51" w:rsidRPr="00B73980" w:rsidRDefault="00703F51" w:rsidP="00703F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703F51" w:rsidRPr="00B73980" w:rsidRDefault="00703F51" w:rsidP="00703F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703F51" w:rsidRPr="00B73980" w:rsidRDefault="00703F51" w:rsidP="00703F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F51" w:rsidRPr="00B73980" w:rsidRDefault="00703F51" w:rsidP="00703F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703F51" w:rsidRPr="00B73980" w:rsidRDefault="00703F51" w:rsidP="00703F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F51" w:rsidRPr="00B73980" w:rsidRDefault="00703F51" w:rsidP="00703F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73980">
        <w:rPr>
          <w:rFonts w:ascii="Times New Roman" w:hAnsi="Times New Roman" w:cs="Times New Roman"/>
          <w:sz w:val="28"/>
          <w:szCs w:val="28"/>
        </w:rPr>
        <w:t>от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15.11.2019 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4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160 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703F51" w:rsidRPr="00B73980" w:rsidRDefault="00703F51" w:rsidP="00703F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4364"/>
      </w:tblGrid>
      <w:tr w:rsidR="00703F51" w:rsidRPr="00B73980" w:rsidTr="009C7C7B">
        <w:trPr>
          <w:trHeight w:val="105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03F51" w:rsidRPr="005C622A" w:rsidRDefault="00703F51" w:rsidP="009C7C7B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980">
              <w:rPr>
                <w:bCs/>
                <w:sz w:val="28"/>
                <w:szCs w:val="28"/>
              </w:rPr>
              <w:t xml:space="preserve"> </w:t>
            </w:r>
            <w:r w:rsidRPr="005C62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Порядка проведения осмотра зданий, сооружений в целях оценки их технического состояния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надлежащего технического </w:t>
            </w:r>
            <w:r w:rsidRPr="005C622A">
              <w:rPr>
                <w:rFonts w:ascii="Times New Roman" w:hAnsi="Times New Roman" w:cs="Times New Roman"/>
                <w:bCs/>
                <w:sz w:val="28"/>
                <w:szCs w:val="28"/>
              </w:rPr>
              <w:t>обслуживания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703F51" w:rsidRPr="00B73980" w:rsidRDefault="00703F51" w:rsidP="009C7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3F51" w:rsidRDefault="00703F51" w:rsidP="00703F51">
      <w:pPr>
        <w:jc w:val="both"/>
        <w:rPr>
          <w:sz w:val="28"/>
          <w:szCs w:val="28"/>
        </w:rPr>
      </w:pPr>
    </w:p>
    <w:p w:rsidR="00703F51" w:rsidRDefault="00703F51" w:rsidP="00703F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8AE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пункта 26 статьи 16, статьи 35 </w:t>
      </w:r>
      <w:r w:rsidRPr="001B3711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B3711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B3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3711">
        <w:rPr>
          <w:rFonts w:ascii="Times New Roman" w:eastAsia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3711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78A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0478AE">
        <w:rPr>
          <w:rFonts w:ascii="Times New Roman" w:hAnsi="Times New Roman" w:cs="Times New Roman"/>
          <w:sz w:val="28"/>
          <w:szCs w:val="28"/>
        </w:rPr>
        <w:t xml:space="preserve"> 11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0478AE">
        <w:rPr>
          <w:rFonts w:ascii="Times New Roman" w:hAnsi="Times New Roman" w:cs="Times New Roman"/>
          <w:sz w:val="28"/>
          <w:szCs w:val="28"/>
        </w:rPr>
        <w:t xml:space="preserve"> 55.24 Градостроительного кодекса Российской Федерации, руководствуясь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3711">
        <w:rPr>
          <w:rFonts w:ascii="Times New Roman" w:eastAsia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области, Совет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1B371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3711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3711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371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3711">
        <w:rPr>
          <w:rFonts w:ascii="Times New Roman" w:eastAsia="Times New Roman" w:hAnsi="Times New Roman" w:cs="Times New Roman"/>
          <w:sz w:val="28"/>
          <w:szCs w:val="28"/>
        </w:rPr>
        <w:t>л:</w:t>
      </w:r>
    </w:p>
    <w:p w:rsidR="00703F51" w:rsidRPr="001B3711" w:rsidRDefault="00703F51" w:rsidP="00703F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F51" w:rsidRPr="00EA5E9E" w:rsidRDefault="00703F51" w:rsidP="00703F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</w:t>
      </w:r>
      <w:r w:rsidRPr="00EA5E9E">
        <w:rPr>
          <w:rFonts w:ascii="Times New Roman" w:hAnsi="Times New Roman"/>
          <w:sz w:val="28"/>
          <w:szCs w:val="28"/>
        </w:rPr>
        <w:t>Утвердить Порядок проведения осмотра зданий, сооружений в целях оценки их технического состояния и надлежащего технического обслуживания согласно приложению.</w:t>
      </w:r>
    </w:p>
    <w:p w:rsidR="00703F51" w:rsidRPr="00EA5E9E" w:rsidRDefault="00703F51" w:rsidP="00703F51">
      <w:pPr>
        <w:pStyle w:val="Style3"/>
        <w:widowControl/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Pr="006A00E4">
        <w:rPr>
          <w:sz w:val="28"/>
          <w:szCs w:val="28"/>
        </w:rPr>
        <w:t xml:space="preserve"> Возложить </w:t>
      </w:r>
      <w:proofErr w:type="gramStart"/>
      <w:r w:rsidRPr="006A00E4">
        <w:rPr>
          <w:sz w:val="28"/>
          <w:szCs w:val="28"/>
        </w:rPr>
        <w:t>контроль за</w:t>
      </w:r>
      <w:proofErr w:type="gramEnd"/>
      <w:r w:rsidRPr="006A00E4">
        <w:rPr>
          <w:sz w:val="28"/>
          <w:szCs w:val="28"/>
        </w:rPr>
        <w:t xml:space="preserve"> исполнением настоящего решения Совета депутатов на  постоянную комиссию:</w:t>
      </w:r>
      <w:r w:rsidRPr="006A00E4">
        <w:rPr>
          <w:b/>
          <w:sz w:val="28"/>
          <w:szCs w:val="28"/>
        </w:rPr>
        <w:t xml:space="preserve"> </w:t>
      </w:r>
      <w:r w:rsidRPr="006A00E4">
        <w:rPr>
          <w:rStyle w:val="FontStyle12"/>
          <w:sz w:val="28"/>
          <w:szCs w:val="28"/>
        </w:rPr>
        <w:t xml:space="preserve">по </w:t>
      </w:r>
      <w:r>
        <w:rPr>
          <w:rStyle w:val="FontStyle12"/>
          <w:sz w:val="28"/>
          <w:szCs w:val="28"/>
        </w:rPr>
        <w:t xml:space="preserve">социальной политике, </w:t>
      </w:r>
      <w:r w:rsidRPr="006A00E4">
        <w:rPr>
          <w:rStyle w:val="FontStyle12"/>
          <w:sz w:val="28"/>
          <w:szCs w:val="28"/>
        </w:rPr>
        <w:t xml:space="preserve">культуре, </w:t>
      </w:r>
      <w:r>
        <w:rPr>
          <w:rStyle w:val="FontStyle12"/>
          <w:sz w:val="28"/>
          <w:szCs w:val="28"/>
        </w:rPr>
        <w:t xml:space="preserve">благоустройству  и </w:t>
      </w:r>
      <w:r w:rsidRPr="006A00E4">
        <w:rPr>
          <w:rStyle w:val="FontStyle12"/>
          <w:sz w:val="28"/>
          <w:szCs w:val="28"/>
        </w:rPr>
        <w:t xml:space="preserve"> противопожарной безопасности</w:t>
      </w:r>
      <w:r>
        <w:rPr>
          <w:rStyle w:val="FontStyle12"/>
          <w:sz w:val="28"/>
          <w:szCs w:val="28"/>
        </w:rPr>
        <w:t>.</w:t>
      </w:r>
    </w:p>
    <w:p w:rsidR="00703F51" w:rsidRDefault="00703F51" w:rsidP="0070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03F51" w:rsidRDefault="00703F51" w:rsidP="0070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Pr="00491CEB">
        <w:rPr>
          <w:rFonts w:ascii="Times New Roman" w:hAnsi="Times New Roman" w:cs="Times New Roman"/>
          <w:sz w:val="28"/>
          <w:szCs w:val="28"/>
        </w:rPr>
        <w:t xml:space="preserve">Решение  вступает в силу после его обнародования  и подлежит размещению на официальном сайте муниципального образования  </w:t>
      </w:r>
      <w:proofErr w:type="spellStart"/>
      <w:r w:rsidRPr="00491CEB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91CEB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области.</w:t>
      </w:r>
    </w:p>
    <w:p w:rsidR="00703F51" w:rsidRPr="00006F83" w:rsidRDefault="00703F51" w:rsidP="00703F5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3F51" w:rsidRPr="000478AE" w:rsidRDefault="00703F51" w:rsidP="00703F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03F51" w:rsidRPr="001B3711" w:rsidRDefault="00703F51" w:rsidP="00703F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71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</w:t>
      </w:r>
      <w:r w:rsidRPr="001B37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образования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С.М.Попов</w:t>
      </w:r>
    </w:p>
    <w:p w:rsidR="00703F51" w:rsidRPr="001B3711" w:rsidRDefault="00703F51" w:rsidP="00703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3F51" w:rsidRPr="00EA5E9E" w:rsidRDefault="00703F51" w:rsidP="00703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7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Разослано: в дело, на сайт, в районную администрацию, прокуратуре района. </w:t>
      </w: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703F51" w:rsidTr="009C7C7B">
        <w:trPr>
          <w:trHeight w:val="1804"/>
        </w:trPr>
        <w:tc>
          <w:tcPr>
            <w:tcW w:w="6416" w:type="dxa"/>
            <w:shd w:val="clear" w:color="auto" w:fill="auto"/>
          </w:tcPr>
          <w:p w:rsidR="00703F51" w:rsidRDefault="00703F51" w:rsidP="009C7C7B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03F51" w:rsidRDefault="00703F51" w:rsidP="009C7C7B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03F51" w:rsidRDefault="00703F51" w:rsidP="009C7C7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4100" w:type="dxa"/>
            <w:shd w:val="clear" w:color="auto" w:fill="auto"/>
          </w:tcPr>
          <w:p w:rsidR="00703F51" w:rsidRPr="009718DD" w:rsidRDefault="00703F51" w:rsidP="009C7C7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03F51" w:rsidRPr="009718DD" w:rsidRDefault="00703F51" w:rsidP="009C7C7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703F51" w:rsidRPr="009718DD" w:rsidRDefault="00703F51" w:rsidP="009C7C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703F51" w:rsidRPr="009718DD" w:rsidRDefault="00703F51" w:rsidP="009C7C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703F51" w:rsidRDefault="00703F51" w:rsidP="009C7C7B">
            <w:pPr>
              <w:spacing w:after="0"/>
              <w:rPr>
                <w:sz w:val="28"/>
                <w:szCs w:val="28"/>
              </w:rPr>
            </w:pPr>
            <w:r w:rsidRPr="00B7398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B73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15.11.2019 </w:t>
            </w:r>
            <w:r w:rsidRPr="00B73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3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142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160 </w:t>
            </w:r>
            <w:r w:rsidRPr="00B739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B739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703F51" w:rsidRPr="001141BE" w:rsidRDefault="00703F51" w:rsidP="00703F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3F51" w:rsidRPr="001141BE" w:rsidRDefault="00703F51" w:rsidP="00703F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3F51" w:rsidRPr="00F56D37" w:rsidRDefault="00703F51" w:rsidP="00703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D3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03F51" w:rsidRPr="00F56D37" w:rsidRDefault="00703F51" w:rsidP="00703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D37">
        <w:rPr>
          <w:rFonts w:ascii="Times New Roman" w:hAnsi="Times New Roman" w:cs="Times New Roman"/>
          <w:b/>
          <w:sz w:val="28"/>
          <w:szCs w:val="28"/>
        </w:rPr>
        <w:t>проведения осмотра зданий, сооружений в целях оценки их технического состояния и надлежащего технического обслуживания</w:t>
      </w:r>
    </w:p>
    <w:p w:rsidR="00703F51" w:rsidRPr="001141BE" w:rsidRDefault="00703F51" w:rsidP="00703F5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sz w:val="28"/>
          <w:szCs w:val="28"/>
        </w:rPr>
      </w:pPr>
    </w:p>
    <w:p w:rsidR="00703F51" w:rsidRPr="00AC4D05" w:rsidRDefault="00703F51" w:rsidP="00703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D0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C4D05">
        <w:rPr>
          <w:rFonts w:ascii="Times New Roman" w:hAnsi="Times New Roman" w:cs="Times New Roman"/>
          <w:sz w:val="28"/>
          <w:szCs w:val="28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(далее - Порядок) разработан в соответствии с Градостроительным </w:t>
      </w:r>
      <w:hyperlink r:id="rId6" w:history="1">
        <w:r w:rsidRPr="00AC4D0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C4D0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AC4D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4D05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AC4D05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AC4D05">
        <w:rPr>
          <w:rFonts w:ascii="Times New Roman" w:hAnsi="Times New Roman" w:cs="Times New Roman"/>
          <w:sz w:val="28"/>
          <w:szCs w:val="28"/>
        </w:rPr>
        <w:t xml:space="preserve">  сельсовет Александровского  района Оренбургской области  и устанавливает процедуру организации и проведения осмотра зданий, сооружений в целях оценки</w:t>
      </w:r>
      <w:proofErr w:type="gramEnd"/>
      <w:r w:rsidRPr="00AC4D05">
        <w:rPr>
          <w:rFonts w:ascii="Times New Roman" w:hAnsi="Times New Roman" w:cs="Times New Roman"/>
          <w:sz w:val="28"/>
          <w:szCs w:val="28"/>
        </w:rPr>
        <w:t xml:space="preserve">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703F51" w:rsidRPr="005B2607" w:rsidRDefault="00703F51" w:rsidP="00703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B2607">
        <w:rPr>
          <w:rFonts w:ascii="Times New Roman" w:hAnsi="Times New Roman" w:cs="Times New Roman"/>
          <w:sz w:val="28"/>
          <w:szCs w:val="28"/>
        </w:rPr>
        <w:t xml:space="preserve">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0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5B260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703F51" w:rsidRPr="005B2607" w:rsidRDefault="00703F51" w:rsidP="00703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B2607">
        <w:rPr>
          <w:rFonts w:ascii="Times New Roman" w:hAnsi="Times New Roman" w:cs="Times New Roman"/>
          <w:sz w:val="28"/>
          <w:szCs w:val="28"/>
        </w:rPr>
        <w:t xml:space="preserve">. Осмотр зданий, сооружений проводится при поступлении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B2607">
        <w:rPr>
          <w:rFonts w:ascii="Times New Roman" w:hAnsi="Times New Roman" w:cs="Times New Roman"/>
          <w:sz w:val="28"/>
          <w:szCs w:val="28"/>
        </w:rPr>
        <w:t xml:space="preserve">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703F51" w:rsidRPr="00AC4D05" w:rsidRDefault="00703F51" w:rsidP="00703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D05">
        <w:rPr>
          <w:rFonts w:ascii="Times New Roman" w:hAnsi="Times New Roman" w:cs="Times New Roman"/>
          <w:sz w:val="28"/>
          <w:szCs w:val="28"/>
        </w:rPr>
        <w:t>4.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703F51" w:rsidRPr="00AC4D05" w:rsidRDefault="00703F51" w:rsidP="00703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D05">
        <w:rPr>
          <w:rFonts w:ascii="Times New Roman" w:hAnsi="Times New Roman" w:cs="Times New Roman"/>
          <w:sz w:val="28"/>
          <w:szCs w:val="28"/>
        </w:rPr>
        <w:t xml:space="preserve">5. Оценка технического состояния и надлежащего технического обслуживания зданий и сооружений возлагается на межведомственную комиссию о признании помещения жилым помещением, жилого помещения непригодным для проживания </w:t>
      </w:r>
      <w:r w:rsidRPr="00AC4D05">
        <w:rPr>
          <w:rFonts w:ascii="Times New Roman" w:hAnsi="Times New Roman" w:cs="Times New Roman"/>
          <w:sz w:val="28"/>
          <w:szCs w:val="28"/>
        </w:rPr>
        <w:lastRenderedPageBreak/>
        <w:t>и многоквартирного дома аварийным и подлежащим сносу или реконструкции (далее - комиссия).</w:t>
      </w: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D05">
        <w:rPr>
          <w:rFonts w:ascii="Times New Roman" w:hAnsi="Times New Roman" w:cs="Times New Roman"/>
          <w:sz w:val="28"/>
          <w:szCs w:val="28"/>
        </w:rPr>
        <w:t>6.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703F51" w:rsidRPr="00DC5DF4" w:rsidRDefault="00703F51" w:rsidP="00703F51">
      <w:pPr>
        <w:pStyle w:val="9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A5E9E">
        <w:rPr>
          <w:rFonts w:ascii="Times New Roman" w:hAnsi="Times New Roman" w:cs="Times New Roman"/>
          <w:sz w:val="28"/>
          <w:szCs w:val="28"/>
        </w:rPr>
        <w:t xml:space="preserve"> </w:t>
      </w:r>
      <w:r w:rsidRPr="00DC5DF4">
        <w:rPr>
          <w:rFonts w:ascii="Times New Roman" w:hAnsi="Times New Roman" w:cs="Times New Roman"/>
          <w:sz w:val="28"/>
          <w:szCs w:val="28"/>
        </w:rPr>
        <w:t>Осмотры проводятся с участием лиц, ответственных за эксплуатацию зданий, сооружений либо их уполномоченных представителей.</w:t>
      </w:r>
    </w:p>
    <w:p w:rsidR="00703F51" w:rsidRPr="00AC4D05" w:rsidRDefault="00703F51" w:rsidP="00703F51">
      <w:pPr>
        <w:pStyle w:val="9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DF4">
        <w:rPr>
          <w:rFonts w:ascii="Times New Roman" w:hAnsi="Times New Roman" w:cs="Times New Roman"/>
          <w:sz w:val="28"/>
          <w:szCs w:val="28"/>
        </w:rPr>
        <w:t xml:space="preserve">Лица, ответственные за эксплуатацию зданий, сооружений уведомляются о проведении осмотра зданий, сооружений не </w:t>
      </w:r>
      <w:proofErr w:type="gramStart"/>
      <w:r w:rsidRPr="00DC5DF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C5DF4">
        <w:rPr>
          <w:rFonts w:ascii="Times New Roman" w:hAnsi="Times New Roman" w:cs="Times New Roman"/>
          <w:sz w:val="28"/>
          <w:szCs w:val="28"/>
        </w:rPr>
        <w:t xml:space="preserve"> чем за 3 рабочих дня до даты проведения осмотра зданий, сооружений.</w:t>
      </w:r>
    </w:p>
    <w:p w:rsidR="00703F51" w:rsidRPr="00BE410C" w:rsidRDefault="00703F51" w:rsidP="00703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</w:t>
      </w:r>
      <w:r w:rsidRPr="00BE41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410C">
        <w:rPr>
          <w:rFonts w:ascii="Times New Roman" w:hAnsi="Times New Roman" w:cs="Times New Roman"/>
          <w:sz w:val="28"/>
          <w:szCs w:val="28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BE410C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BE410C">
        <w:rPr>
          <w:rFonts w:ascii="Times New Roman" w:hAnsi="Times New Roman" w:cs="Times New Roman"/>
          <w:sz w:val="28"/>
          <w:szCs w:val="28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BE410C">
        <w:rPr>
          <w:rFonts w:ascii="Times New Roman" w:hAnsi="Times New Roman" w:cs="Times New Roman"/>
          <w:sz w:val="28"/>
          <w:szCs w:val="28"/>
        </w:rPr>
        <w:t>обмерочные</w:t>
      </w:r>
      <w:proofErr w:type="spellEnd"/>
      <w:r w:rsidRPr="00BE410C">
        <w:rPr>
          <w:rFonts w:ascii="Times New Roman" w:hAnsi="Times New Roman" w:cs="Times New Roman"/>
          <w:sz w:val="28"/>
          <w:szCs w:val="28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BE410C">
        <w:rPr>
          <w:rFonts w:ascii="Times New Roman" w:hAnsi="Times New Roman" w:cs="Times New Roman"/>
          <w:sz w:val="28"/>
          <w:szCs w:val="28"/>
        </w:rPr>
        <w:t xml:space="preserve"> и безопасности объектов, требованиями проектной документации осматриваемого объекта.</w:t>
      </w:r>
    </w:p>
    <w:p w:rsidR="00703F51" w:rsidRPr="00BE410C" w:rsidRDefault="00703F51" w:rsidP="00703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E410C">
        <w:rPr>
          <w:rFonts w:ascii="Times New Roman" w:hAnsi="Times New Roman" w:cs="Times New Roman"/>
          <w:sz w:val="28"/>
          <w:szCs w:val="28"/>
        </w:rPr>
        <w:t>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703F51" w:rsidRPr="00BE410C" w:rsidRDefault="00703F51" w:rsidP="00703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E41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410C">
        <w:rPr>
          <w:rFonts w:ascii="Times New Roman" w:hAnsi="Times New Roman" w:cs="Times New Roman"/>
          <w:sz w:val="28"/>
          <w:szCs w:val="28"/>
        </w:rPr>
        <w:t xml:space="preserve">По результатам осмотра зданий, сооружений составляется акт осмотра здания, сооружения по форме согласно </w:t>
      </w:r>
      <w:hyperlink w:anchor="Par26" w:history="1">
        <w:r w:rsidRPr="00BE410C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BE410C">
        <w:rPr>
          <w:rFonts w:ascii="Times New Roman" w:hAnsi="Times New Roman" w:cs="Times New Roman"/>
          <w:sz w:val="28"/>
          <w:szCs w:val="28"/>
        </w:rPr>
        <w:t xml:space="preserve"> к Порядку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зданий, сооружений - акт осмотра здания, сооружения при аварийных ситуациях или угрозе разрушения согласно </w:t>
      </w:r>
      <w:hyperlink w:anchor="Par113" w:history="1">
        <w:r w:rsidRPr="00BE410C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BE410C">
        <w:rPr>
          <w:rFonts w:ascii="Times New Roman" w:hAnsi="Times New Roman" w:cs="Times New Roman"/>
          <w:sz w:val="28"/>
          <w:szCs w:val="28"/>
        </w:rPr>
        <w:t xml:space="preserve">. К акту осмотра прикладываются материалы </w:t>
      </w:r>
      <w:proofErr w:type="spellStart"/>
      <w:r w:rsidRPr="00BE410C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BE410C">
        <w:rPr>
          <w:rFonts w:ascii="Times New Roman" w:hAnsi="Times New Roman" w:cs="Times New Roman"/>
          <w:sz w:val="28"/>
          <w:szCs w:val="28"/>
        </w:rPr>
        <w:t xml:space="preserve"> осматриваемого здания, сооружения</w:t>
      </w:r>
      <w:proofErr w:type="gramEnd"/>
      <w:r w:rsidRPr="00BE410C">
        <w:rPr>
          <w:rFonts w:ascii="Times New Roman" w:hAnsi="Times New Roman" w:cs="Times New Roman"/>
          <w:sz w:val="28"/>
          <w:szCs w:val="28"/>
        </w:rPr>
        <w:t xml:space="preserve"> и иные материалы, оформленные в ходе осмотра здания, сооружения.</w:t>
      </w:r>
    </w:p>
    <w:p w:rsidR="00703F51" w:rsidRPr="002413AC" w:rsidRDefault="00703F51" w:rsidP="00703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3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413AC">
        <w:rPr>
          <w:rFonts w:ascii="Times New Roman" w:hAnsi="Times New Roman" w:cs="Times New Roman"/>
          <w:sz w:val="28"/>
          <w:szCs w:val="28"/>
        </w:rPr>
        <w:t xml:space="preserve">. 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</w:t>
      </w:r>
    </w:p>
    <w:p w:rsidR="00703F51" w:rsidRPr="002413AC" w:rsidRDefault="00703F51" w:rsidP="00703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3AC">
        <w:rPr>
          <w:rFonts w:ascii="Times New Roman" w:hAnsi="Times New Roman" w:cs="Times New Roman"/>
          <w:sz w:val="28"/>
          <w:szCs w:val="28"/>
        </w:rPr>
        <w:t xml:space="preserve">-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</w:t>
      </w:r>
    </w:p>
    <w:p w:rsidR="00703F51" w:rsidRPr="002413AC" w:rsidRDefault="00703F51" w:rsidP="00703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3AC">
        <w:rPr>
          <w:rFonts w:ascii="Times New Roman" w:hAnsi="Times New Roman" w:cs="Times New Roman"/>
          <w:sz w:val="28"/>
          <w:szCs w:val="28"/>
        </w:rPr>
        <w:t>-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703F51" w:rsidRPr="002413AC" w:rsidRDefault="00703F51" w:rsidP="00703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3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413AC">
        <w:rPr>
          <w:rFonts w:ascii="Times New Roman" w:hAnsi="Times New Roman" w:cs="Times New Roman"/>
          <w:sz w:val="28"/>
          <w:szCs w:val="28"/>
        </w:rPr>
        <w:t xml:space="preserve">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</w:t>
      </w:r>
      <w:r w:rsidRPr="002413AC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документации указанных объектов в акте осмотра излагаются рекомендации о мерах по устранению выявленных нарушений. </w:t>
      </w:r>
    </w:p>
    <w:p w:rsidR="00703F51" w:rsidRPr="002413AC" w:rsidRDefault="00703F51" w:rsidP="00703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3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13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DF4">
        <w:rPr>
          <w:rFonts w:ascii="Times New Roman" w:eastAsia="Times New Roman" w:hAnsi="Times New Roman" w:cs="Times New Roman"/>
          <w:sz w:val="28"/>
          <w:szCs w:val="28"/>
        </w:rPr>
        <w:t>Акт осмотра составляется в 3-х экземплярах и подписывается лицами осуществившими осмотр зданий, сооружений, а также экспертами, представителями экспертных организаций (в случае их привлечения к проведению осмотра зданий, сооружений). Один экземпляр акта осмотра вручается лицу, ответственному за эксплуатацию зданий, сооружений либо его уполномоченному представителю под роспись, второй экземпляр акта вручается заявителю также под роспись.</w:t>
      </w:r>
      <w:r w:rsidRPr="007A3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3AC">
        <w:rPr>
          <w:rFonts w:ascii="Times New Roman" w:hAnsi="Times New Roman" w:cs="Times New Roman"/>
          <w:sz w:val="28"/>
          <w:szCs w:val="28"/>
        </w:rPr>
        <w:t xml:space="preserve"> В случае если собственником здания, сооружения, является иное, нежели заявитель лицо, копия акта осмотра выдается также собственнику объекта недвижимости. </w:t>
      </w: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3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413AC">
        <w:rPr>
          <w:rFonts w:ascii="Times New Roman" w:hAnsi="Times New Roman" w:cs="Times New Roman"/>
          <w:sz w:val="28"/>
          <w:szCs w:val="28"/>
        </w:rPr>
        <w:t xml:space="preserve">. В случае выявления нарушений требований градостроительного законодательства, технических регламентов администрация  </w:t>
      </w:r>
      <w:proofErr w:type="spellStart"/>
      <w:r w:rsidRPr="002413AC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2413AC">
        <w:rPr>
          <w:rFonts w:ascii="Times New Roman" w:hAnsi="Times New Roman" w:cs="Times New Roman"/>
          <w:sz w:val="28"/>
          <w:szCs w:val="28"/>
        </w:rPr>
        <w:t xml:space="preserve"> сельсовета направляет копию акта осмотра в течение </w:t>
      </w:r>
      <w:r>
        <w:rPr>
          <w:rFonts w:ascii="Times New Roman" w:hAnsi="Times New Roman" w:cs="Times New Roman"/>
          <w:sz w:val="28"/>
          <w:szCs w:val="28"/>
        </w:rPr>
        <w:t>3-х</w:t>
      </w:r>
      <w:r w:rsidRPr="002413AC">
        <w:rPr>
          <w:rFonts w:ascii="Times New Roman" w:hAnsi="Times New Roman" w:cs="Times New Roman"/>
          <w:sz w:val="28"/>
          <w:szCs w:val="28"/>
        </w:rPr>
        <w:t xml:space="preserve">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703F51" w:rsidRPr="005B2607" w:rsidRDefault="00703F51" w:rsidP="00703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2607">
        <w:rPr>
          <w:rFonts w:ascii="Times New Roman" w:hAnsi="Times New Roman" w:cs="Times New Roman"/>
          <w:sz w:val="28"/>
          <w:szCs w:val="28"/>
        </w:rPr>
        <w:t xml:space="preserve">. Сведения о проведенном осмотре зданий, сооружений вносятся в журнал учета осмотров зданий, сооружений, который ведется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по форме приложения № 3 к Порядку.</w:t>
      </w: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B2607">
        <w:rPr>
          <w:rFonts w:ascii="Times New Roman" w:hAnsi="Times New Roman" w:cs="Times New Roman"/>
          <w:sz w:val="28"/>
          <w:szCs w:val="28"/>
        </w:rPr>
        <w:t>. Журнал учета осмотров зданий, сооружений должен быть прошит, пронумерован и удостоверен печатью.</w:t>
      </w:r>
      <w:r>
        <w:rPr>
          <w:rFonts w:ascii="Times New Roman" w:hAnsi="Times New Roman" w:cs="Times New Roman"/>
          <w:sz w:val="28"/>
          <w:szCs w:val="28"/>
        </w:rPr>
        <w:t xml:space="preserve">  К журналу учета </w:t>
      </w:r>
      <w:r w:rsidRPr="005B2607">
        <w:rPr>
          <w:rFonts w:ascii="Times New Roman" w:hAnsi="Times New Roman" w:cs="Times New Roman"/>
          <w:sz w:val="28"/>
          <w:szCs w:val="28"/>
        </w:rPr>
        <w:t>осмотров зданий, сооружений</w:t>
      </w:r>
      <w:r>
        <w:rPr>
          <w:rFonts w:ascii="Times New Roman" w:hAnsi="Times New Roman" w:cs="Times New Roman"/>
          <w:sz w:val="28"/>
          <w:szCs w:val="28"/>
        </w:rPr>
        <w:t xml:space="preserve"> приобщается  третий экземпляр  акта   осмотров зданий, сооружений.</w:t>
      </w:r>
    </w:p>
    <w:p w:rsidR="00703F51" w:rsidRPr="005B2607" w:rsidRDefault="00703F51" w:rsidP="00703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99CC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 случае поступления заявления о нарушении требований законодательства Российской Федерации  к эксплуатации зданий, сооружений, когда при эксплуатации зданий, сооружений  осуществляется  государственный контроль ( надзор) в соответствии  с федеральными законами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заявление в силу Федерального закона от 02.05.2006 № 59-ФЗ «О порядке рассмотрения обращений граждан Российской Федерации» направляется в орган, осуществляющий в соответствии с федеральными законами государственный  контроль ( надзор) при эксплуатации зданий, сооружений.</w:t>
      </w: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99CC00"/>
          <w:sz w:val="28"/>
          <w:szCs w:val="28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99CC00"/>
          <w:sz w:val="28"/>
          <w:szCs w:val="28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99CC00"/>
          <w:sz w:val="28"/>
          <w:szCs w:val="28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99CC00"/>
          <w:sz w:val="28"/>
          <w:szCs w:val="28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99CC00"/>
          <w:sz w:val="28"/>
          <w:szCs w:val="28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99CC00"/>
          <w:sz w:val="28"/>
          <w:szCs w:val="28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99CC00"/>
          <w:sz w:val="28"/>
          <w:szCs w:val="28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99CC00"/>
          <w:sz w:val="28"/>
          <w:szCs w:val="28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99CC00"/>
          <w:sz w:val="28"/>
          <w:szCs w:val="28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99CC00"/>
          <w:sz w:val="28"/>
          <w:szCs w:val="28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99CC00"/>
          <w:sz w:val="28"/>
          <w:szCs w:val="28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99CC00"/>
          <w:sz w:val="28"/>
          <w:szCs w:val="28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9CC00"/>
          <w:sz w:val="28"/>
          <w:szCs w:val="28"/>
        </w:rPr>
      </w:pPr>
      <w:r>
        <w:rPr>
          <w:rFonts w:ascii="Times New Roman" w:hAnsi="Times New Roman" w:cs="Times New Roman"/>
          <w:color w:val="99CC00"/>
          <w:sz w:val="28"/>
          <w:szCs w:val="28"/>
        </w:rPr>
        <w:t xml:space="preserve">      </w:t>
      </w: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274"/>
        <w:gridCol w:w="4242"/>
      </w:tblGrid>
      <w:tr w:rsidR="00703F51" w:rsidTr="009C7C7B">
        <w:trPr>
          <w:trHeight w:val="1804"/>
        </w:trPr>
        <w:tc>
          <w:tcPr>
            <w:tcW w:w="6274" w:type="dxa"/>
            <w:shd w:val="clear" w:color="auto" w:fill="auto"/>
          </w:tcPr>
          <w:p w:rsidR="00703F51" w:rsidRDefault="00703F51" w:rsidP="009C7C7B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03F51" w:rsidRDefault="00703F51" w:rsidP="009C7C7B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03F51" w:rsidRDefault="00703F51" w:rsidP="009C7C7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4242" w:type="dxa"/>
            <w:shd w:val="clear" w:color="auto" w:fill="auto"/>
          </w:tcPr>
          <w:p w:rsidR="00703F51" w:rsidRPr="00632F8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0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703F51" w:rsidRPr="00632F8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0">
              <w:rPr>
                <w:rFonts w:ascii="Times New Roman" w:hAnsi="Times New Roman" w:cs="Times New Roman"/>
                <w:sz w:val="24"/>
                <w:szCs w:val="24"/>
              </w:rPr>
              <w:t>к Порядку проведения осмотра зданий, сооружений в целях</w:t>
            </w:r>
          </w:p>
          <w:p w:rsidR="00703F51" w:rsidRPr="00632F8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0">
              <w:rPr>
                <w:rFonts w:ascii="Times New Roman" w:hAnsi="Times New Roman" w:cs="Times New Roman"/>
                <w:sz w:val="24"/>
                <w:szCs w:val="24"/>
              </w:rPr>
              <w:t>оценки их технического состояния и надлежащего</w:t>
            </w:r>
          </w:p>
          <w:p w:rsidR="00703F51" w:rsidRPr="00632F8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0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</w:t>
            </w:r>
          </w:p>
          <w:p w:rsidR="00703F51" w:rsidRDefault="00703F51" w:rsidP="009C7C7B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703F51" w:rsidRPr="002413AC" w:rsidRDefault="00703F51" w:rsidP="00703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F51" w:rsidRPr="00210CB0" w:rsidRDefault="00703F51" w:rsidP="00703F5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703F51" w:rsidRPr="00210CB0" w:rsidRDefault="00703F51" w:rsidP="00703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Par26"/>
      <w:bookmarkEnd w:id="0"/>
      <w:r w:rsidRPr="00210CB0">
        <w:rPr>
          <w:rFonts w:ascii="Times New Roman" w:hAnsi="Times New Roman" w:cs="Times New Roman"/>
          <w:b/>
        </w:rPr>
        <w:t>АКТ ОСМОТРА ЗДАНИЯ (СООРУЖЕНИЯ)</w:t>
      </w:r>
    </w:p>
    <w:p w:rsidR="00703F51" w:rsidRPr="00210CB0" w:rsidRDefault="00703F51" w:rsidP="00703F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703F51" w:rsidRPr="00210CB0" w:rsidRDefault="00703F51" w:rsidP="00703F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 xml:space="preserve">____________________ «___»______ </w:t>
      </w:r>
      <w:proofErr w:type="spellStart"/>
      <w:r w:rsidRPr="00210CB0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210CB0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210CB0">
        <w:rPr>
          <w:rFonts w:ascii="Times New Roman" w:hAnsi="Times New Roman" w:cs="Times New Roman"/>
          <w:sz w:val="24"/>
          <w:szCs w:val="24"/>
        </w:rPr>
        <w:t>.</w:t>
      </w:r>
    </w:p>
    <w:p w:rsidR="00703F51" w:rsidRPr="00210CB0" w:rsidRDefault="00703F51" w:rsidP="00703F51">
      <w:pPr>
        <w:pStyle w:val="ConsPlusNonformat"/>
        <w:ind w:left="4956" w:hanging="4956"/>
        <w:rPr>
          <w:rFonts w:ascii="Times New Roman" w:hAnsi="Times New Roman" w:cs="Times New Roman"/>
        </w:rPr>
      </w:pPr>
      <w:r w:rsidRPr="00210CB0">
        <w:rPr>
          <w:rFonts w:ascii="Times New Roman" w:hAnsi="Times New Roman" w:cs="Times New Roman"/>
        </w:rPr>
        <w:t xml:space="preserve">                                                         населенный пункт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color w:val="99CC00"/>
          <w:sz w:val="26"/>
          <w:szCs w:val="26"/>
        </w:rPr>
      </w:pPr>
    </w:p>
    <w:p w:rsidR="00703F51" w:rsidRPr="00210CB0" w:rsidRDefault="00703F51" w:rsidP="00703F51">
      <w:pPr>
        <w:pStyle w:val="ConsPlusNonformat"/>
        <w:widowControl/>
        <w:numPr>
          <w:ilvl w:val="0"/>
          <w:numId w:val="16"/>
        </w:numPr>
        <w:adjustRightInd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Название здания (сооружения)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03F51" w:rsidRPr="00210CB0" w:rsidRDefault="00703F51" w:rsidP="00703F51">
      <w:pPr>
        <w:pStyle w:val="ConsPlusNonforma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2. Адрес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3. Владелец (балансодержатель)____________________________________________________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10CB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4. Пользователи (наниматели, арендаторы)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5. Год постройки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6. Материал стен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7. Этажность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8. Наличие подвала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Результаты осмотра здания (сооружения) и заключение комиссии: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Комиссия в составе -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Председателя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Членов комиссии: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Представители: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10CB0">
        <w:rPr>
          <w:rFonts w:ascii="Times New Roman" w:hAnsi="Times New Roman" w:cs="Times New Roman"/>
          <w:sz w:val="24"/>
          <w:szCs w:val="24"/>
        </w:rPr>
        <w:t>,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10CB0">
        <w:rPr>
          <w:rFonts w:ascii="Times New Roman" w:hAnsi="Times New Roman" w:cs="Times New Roman"/>
          <w:sz w:val="24"/>
          <w:szCs w:val="24"/>
        </w:rPr>
        <w:t>произвела осмотр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03F51" w:rsidRPr="00210CB0" w:rsidRDefault="00703F51" w:rsidP="00703F51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210CB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10CB0">
        <w:rPr>
          <w:rFonts w:ascii="Times New Roman" w:hAnsi="Times New Roman" w:cs="Times New Roman"/>
        </w:rPr>
        <w:t>наименование здания (сооружения)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по вышеуказанному адресу.</w:t>
      </w:r>
    </w:p>
    <w:p w:rsidR="00703F51" w:rsidRPr="00210CB0" w:rsidRDefault="00703F51" w:rsidP="00703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99CC00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828"/>
        <w:gridCol w:w="2150"/>
        <w:gridCol w:w="3236"/>
      </w:tblGrid>
      <w:tr w:rsidR="00703F51" w:rsidRPr="00210CB0" w:rsidTr="009C7C7B">
        <w:trPr>
          <w:trHeight w:val="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10CB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10CB0">
              <w:rPr>
                <w:rFonts w:ascii="Times New Roman" w:hAnsi="Times New Roman" w:cs="Times New Roman"/>
              </w:rPr>
              <w:t>/</w:t>
            </w:r>
            <w:proofErr w:type="spellStart"/>
            <w:r w:rsidRPr="00210CB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>Наименование конструкций, оборудования и устройств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>Оценка состояния, описание</w:t>
            </w:r>
          </w:p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>дефектов</w:t>
            </w: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>Перечень необходимых и рекомендуемых работ, сроки и исполнители</w:t>
            </w:r>
          </w:p>
        </w:tc>
      </w:tr>
      <w:tr w:rsidR="00703F51" w:rsidRPr="00210CB0" w:rsidTr="009C7C7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>4</w:t>
            </w:r>
          </w:p>
        </w:tc>
      </w:tr>
      <w:tr w:rsidR="00703F51" w:rsidRPr="00210CB0" w:rsidTr="009C7C7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>1</w:t>
            </w:r>
          </w:p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>2</w:t>
            </w:r>
          </w:p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>3</w:t>
            </w:r>
          </w:p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>4</w:t>
            </w:r>
          </w:p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>5</w:t>
            </w:r>
          </w:p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>7</w:t>
            </w:r>
          </w:p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>8</w:t>
            </w:r>
          </w:p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>9</w:t>
            </w:r>
          </w:p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>10</w:t>
            </w:r>
          </w:p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>11</w:t>
            </w:r>
          </w:p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>12</w:t>
            </w:r>
          </w:p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>13</w:t>
            </w:r>
          </w:p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>14</w:t>
            </w:r>
          </w:p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>15</w:t>
            </w:r>
          </w:p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>16</w:t>
            </w:r>
          </w:p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>17</w:t>
            </w:r>
          </w:p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>18</w:t>
            </w:r>
          </w:p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>19</w:t>
            </w:r>
          </w:p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>20</w:t>
            </w:r>
          </w:p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>21</w:t>
            </w:r>
          </w:p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>22</w:t>
            </w:r>
          </w:p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>23</w:t>
            </w:r>
          </w:p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lastRenderedPageBreak/>
              <w:t xml:space="preserve">Благоустройство                 </w:t>
            </w:r>
          </w:p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 xml:space="preserve">Наружные сети и колодцы         </w:t>
            </w:r>
          </w:p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 xml:space="preserve">Фундаменты (подвал)             </w:t>
            </w:r>
          </w:p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 xml:space="preserve">Несущие стены (колонны)         </w:t>
            </w:r>
          </w:p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 xml:space="preserve">Перегородки                     </w:t>
            </w:r>
          </w:p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lastRenderedPageBreak/>
              <w:t xml:space="preserve">Балки (фермы)                   </w:t>
            </w:r>
          </w:p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 xml:space="preserve">Перекрытия                      </w:t>
            </w:r>
          </w:p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 xml:space="preserve">Лестницы                        </w:t>
            </w:r>
          </w:p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 xml:space="preserve">Полы                            </w:t>
            </w:r>
          </w:p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 xml:space="preserve">Проемы (окна, двери, ворота)    </w:t>
            </w:r>
          </w:p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 xml:space="preserve">Кровля                          </w:t>
            </w:r>
          </w:p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 xml:space="preserve">Наружная отделка                </w:t>
            </w:r>
          </w:p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 xml:space="preserve">а) архитектурные детали         </w:t>
            </w:r>
          </w:p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 xml:space="preserve">б) водоотводящие устройства     </w:t>
            </w:r>
          </w:p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 xml:space="preserve">Внутренняя отделка              </w:t>
            </w:r>
          </w:p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 xml:space="preserve">Центральное отопление           </w:t>
            </w:r>
          </w:p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 xml:space="preserve">Местное отопление               </w:t>
            </w:r>
          </w:p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>Санитарно-технические устройства</w:t>
            </w:r>
          </w:p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 xml:space="preserve">Газоснабжение                   </w:t>
            </w:r>
          </w:p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 xml:space="preserve">Вентиляция                                                                 </w:t>
            </w:r>
          </w:p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 xml:space="preserve">Энергоснабжение, освещение      </w:t>
            </w:r>
          </w:p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 xml:space="preserve">Технологическое оборудование    </w:t>
            </w:r>
          </w:p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 xml:space="preserve">Встроенные помещения            </w:t>
            </w:r>
          </w:p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0CB0">
              <w:rPr>
                <w:rFonts w:ascii="Times New Roman" w:hAnsi="Times New Roman" w:cs="Times New Roman"/>
              </w:rPr>
              <w:t>______________________________</w:t>
            </w:r>
          </w:p>
        </w:tc>
        <w:tc>
          <w:tcPr>
            <w:tcW w:w="21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F51" w:rsidRPr="00210CB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3F51" w:rsidRPr="00210CB0" w:rsidRDefault="00703F51" w:rsidP="00703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99CC00"/>
        </w:rPr>
      </w:pP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В ходе общего внешнего осмотра произведено: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1) взятие проб материалов для испытаний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2) другие замеры и испытания конструкций и оборудования____________________________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10CB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Выводы и рекомендации: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Подписи: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Председатель комиссии ___________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1. _______________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2. _______________</w:t>
      </w:r>
    </w:p>
    <w:p w:rsidR="00703F51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3. _______________</w:t>
      </w:r>
    </w:p>
    <w:p w:rsidR="00703F51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3F51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3F51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3F51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274"/>
        <w:gridCol w:w="4242"/>
      </w:tblGrid>
      <w:tr w:rsidR="00703F51" w:rsidTr="009C7C7B">
        <w:trPr>
          <w:trHeight w:val="1804"/>
        </w:trPr>
        <w:tc>
          <w:tcPr>
            <w:tcW w:w="6274" w:type="dxa"/>
            <w:shd w:val="clear" w:color="auto" w:fill="auto"/>
          </w:tcPr>
          <w:p w:rsidR="00703F51" w:rsidRDefault="00703F51" w:rsidP="009C7C7B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03F51" w:rsidRDefault="00703F51" w:rsidP="009C7C7B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03F51" w:rsidRDefault="00703F51" w:rsidP="009C7C7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4242" w:type="dxa"/>
            <w:shd w:val="clear" w:color="auto" w:fill="auto"/>
          </w:tcPr>
          <w:p w:rsidR="00703F51" w:rsidRPr="00632F8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3F51" w:rsidRPr="00632F8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0">
              <w:rPr>
                <w:rFonts w:ascii="Times New Roman" w:hAnsi="Times New Roman" w:cs="Times New Roman"/>
                <w:sz w:val="24"/>
                <w:szCs w:val="24"/>
              </w:rPr>
              <w:t>к Порядку проведения осмотра зданий, сооружений в целях</w:t>
            </w:r>
          </w:p>
          <w:p w:rsidR="00703F51" w:rsidRPr="00632F8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0">
              <w:rPr>
                <w:rFonts w:ascii="Times New Roman" w:hAnsi="Times New Roman" w:cs="Times New Roman"/>
                <w:sz w:val="24"/>
                <w:szCs w:val="24"/>
              </w:rPr>
              <w:t>оценки их технического состояния и надлежащего</w:t>
            </w:r>
          </w:p>
          <w:p w:rsidR="00703F51" w:rsidRPr="00632F8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0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</w:t>
            </w:r>
          </w:p>
          <w:p w:rsidR="00703F51" w:rsidRDefault="00703F51" w:rsidP="009C7C7B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703F51" w:rsidRPr="00370F1C" w:rsidRDefault="00703F51" w:rsidP="00703F51">
      <w:pPr>
        <w:pStyle w:val="ConsPlusNonformat"/>
        <w:rPr>
          <w:color w:val="99CC00"/>
          <w:sz w:val="26"/>
          <w:szCs w:val="26"/>
        </w:rPr>
      </w:pPr>
      <w:r>
        <w:t xml:space="preserve"> </w:t>
      </w:r>
    </w:p>
    <w:p w:rsidR="00703F51" w:rsidRPr="00210CB0" w:rsidRDefault="00703F51" w:rsidP="00703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" w:name="Par113"/>
      <w:bookmarkEnd w:id="1"/>
      <w:r w:rsidRPr="00210CB0">
        <w:rPr>
          <w:rFonts w:ascii="Times New Roman" w:hAnsi="Times New Roman" w:cs="Times New Roman"/>
          <w:b/>
        </w:rPr>
        <w:t>АКТ ОСМОТРА ЗДАНИЙ (СООРУЖЕНИЙ) ПРИ АВАРИЙНЫХ СИТУАЦИЯХ</w:t>
      </w:r>
    </w:p>
    <w:p w:rsidR="00703F51" w:rsidRPr="00210CB0" w:rsidRDefault="00703F51" w:rsidP="00703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0CB0">
        <w:rPr>
          <w:rFonts w:ascii="Times New Roman" w:hAnsi="Times New Roman" w:cs="Times New Roman"/>
          <w:b/>
        </w:rPr>
        <w:t xml:space="preserve"> ИЛИ УГРОЗЕ РАЗРУШЕНИЯ</w:t>
      </w:r>
    </w:p>
    <w:p w:rsidR="00703F51" w:rsidRPr="00210CB0" w:rsidRDefault="00703F51" w:rsidP="00703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03F51" w:rsidRPr="00210CB0" w:rsidRDefault="00703F51" w:rsidP="00703F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 xml:space="preserve">______________________ «___» ______ </w:t>
      </w:r>
      <w:proofErr w:type="spellStart"/>
      <w:r w:rsidRPr="00210CB0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210CB0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210CB0">
        <w:rPr>
          <w:rFonts w:ascii="Times New Roman" w:hAnsi="Times New Roman" w:cs="Times New Roman"/>
          <w:sz w:val="24"/>
          <w:szCs w:val="24"/>
        </w:rPr>
        <w:t>.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</w:rPr>
      </w:pPr>
      <w:r w:rsidRPr="00210CB0">
        <w:rPr>
          <w:rFonts w:ascii="Times New Roman" w:hAnsi="Times New Roman" w:cs="Times New Roman"/>
        </w:rPr>
        <w:t xml:space="preserve">                                                          населенный пункт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Название зданий (сооружений)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03F51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Владелец (балансодержатель)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Материал стен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Этажность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Характер и дата неблагоприятных воздействий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Результаты осмотра зданий (сооружений) и заключение комиссии: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Комиссия в составе -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Председатель комиссии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Члены комиссии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Представители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произвела осмотр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10C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03F51" w:rsidRPr="00210CB0" w:rsidRDefault="00703F51" w:rsidP="00703F51">
      <w:pPr>
        <w:pStyle w:val="ConsPlusNonformat"/>
        <w:ind w:left="708" w:firstLine="708"/>
        <w:rPr>
          <w:rFonts w:ascii="Times New Roman" w:hAnsi="Times New Roman" w:cs="Times New Roman"/>
        </w:rPr>
      </w:pPr>
      <w:r w:rsidRPr="00210CB0">
        <w:rPr>
          <w:rFonts w:ascii="Times New Roman" w:hAnsi="Times New Roman" w:cs="Times New Roman"/>
        </w:rPr>
        <w:t xml:space="preserve">                                                  наименование зданий (сооружений)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пострадавших в результате 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Краткое описание последствий неблагоприятных воздействий: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03F51" w:rsidRPr="00210CB0" w:rsidRDefault="00703F51" w:rsidP="00703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Характеристика состояния здания (сооружения) после неблагоприятных воздействий 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03F51" w:rsidRPr="00210CB0" w:rsidRDefault="00703F51" w:rsidP="00703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Сведения о мерах по предотвращению развития разрушительных явлений, принятых сразу после неблагоприятных воздействий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03F51" w:rsidRPr="00210CB0" w:rsidRDefault="00703F51" w:rsidP="00703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Рекомендации по ликвидации последствий неблагоприятных воздействий,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сроки и исполнители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Председатель комиссии _________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1. ______________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2. ______________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B0">
        <w:rPr>
          <w:rFonts w:ascii="Times New Roman" w:hAnsi="Times New Roman" w:cs="Times New Roman"/>
          <w:sz w:val="24"/>
          <w:szCs w:val="24"/>
        </w:rPr>
        <w:t>3. ______________</w:t>
      </w:r>
    </w:p>
    <w:p w:rsidR="00703F51" w:rsidRPr="00210CB0" w:rsidRDefault="00703F51" w:rsidP="00703F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274"/>
        <w:gridCol w:w="4242"/>
      </w:tblGrid>
      <w:tr w:rsidR="00703F51" w:rsidTr="009C7C7B">
        <w:trPr>
          <w:trHeight w:val="1804"/>
        </w:trPr>
        <w:tc>
          <w:tcPr>
            <w:tcW w:w="6274" w:type="dxa"/>
            <w:shd w:val="clear" w:color="auto" w:fill="auto"/>
          </w:tcPr>
          <w:p w:rsidR="00703F51" w:rsidRDefault="00703F51" w:rsidP="009C7C7B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03F51" w:rsidRDefault="00703F51" w:rsidP="009C7C7B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03F51" w:rsidRDefault="00703F51" w:rsidP="009C7C7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4242" w:type="dxa"/>
            <w:shd w:val="clear" w:color="auto" w:fill="auto"/>
          </w:tcPr>
          <w:p w:rsidR="00703F51" w:rsidRPr="00632F8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3F51" w:rsidRPr="00632F8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0">
              <w:rPr>
                <w:rFonts w:ascii="Times New Roman" w:hAnsi="Times New Roman" w:cs="Times New Roman"/>
                <w:sz w:val="24"/>
                <w:szCs w:val="24"/>
              </w:rPr>
              <w:t>к Порядку проведения осмотра зданий, сооружений в целях</w:t>
            </w:r>
          </w:p>
          <w:p w:rsidR="00703F51" w:rsidRPr="00632F8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0">
              <w:rPr>
                <w:rFonts w:ascii="Times New Roman" w:hAnsi="Times New Roman" w:cs="Times New Roman"/>
                <w:sz w:val="24"/>
                <w:szCs w:val="24"/>
              </w:rPr>
              <w:t>оценки их технического состояния и надлежащего</w:t>
            </w:r>
          </w:p>
          <w:p w:rsidR="00703F51" w:rsidRPr="00632F80" w:rsidRDefault="00703F51" w:rsidP="009C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0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</w:t>
            </w:r>
          </w:p>
          <w:p w:rsidR="00703F51" w:rsidRDefault="00703F51" w:rsidP="009C7C7B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51" w:rsidRDefault="00703F51" w:rsidP="0070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F51" w:rsidRDefault="00703F51" w:rsidP="00703F51"/>
    <w:p w:rsidR="00703F51" w:rsidRPr="003A777E" w:rsidRDefault="00703F51" w:rsidP="00703F51">
      <w:pPr>
        <w:pStyle w:val="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77E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703F51" w:rsidRPr="003A777E" w:rsidRDefault="00703F51" w:rsidP="00703F51">
      <w:pPr>
        <w:pStyle w:val="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77E">
        <w:rPr>
          <w:rFonts w:ascii="Times New Roman" w:hAnsi="Times New Roman" w:cs="Times New Roman"/>
          <w:b/>
          <w:sz w:val="28"/>
          <w:szCs w:val="28"/>
        </w:rPr>
        <w:t>УЧЕТА ОСМОТРА ЗДАНИЙ (СООРУЖЕНИЙ)</w:t>
      </w:r>
    </w:p>
    <w:p w:rsidR="00703F51" w:rsidRPr="00E621D5" w:rsidRDefault="00703F51" w:rsidP="00703F51">
      <w:pPr>
        <w:pStyle w:val="9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372"/>
        <w:gridCol w:w="964"/>
        <w:gridCol w:w="1051"/>
        <w:gridCol w:w="964"/>
        <w:gridCol w:w="1134"/>
        <w:gridCol w:w="964"/>
        <w:gridCol w:w="1077"/>
        <w:gridCol w:w="1329"/>
      </w:tblGrid>
      <w:tr w:rsidR="00703F51" w:rsidRPr="00FB20CD" w:rsidTr="009C7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51" w:rsidRPr="00B86ED9" w:rsidRDefault="00703F51" w:rsidP="009C7C7B">
            <w:pPr>
              <w:pStyle w:val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86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6E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6E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6E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51" w:rsidRPr="00B86ED9" w:rsidRDefault="00703F51" w:rsidP="009C7C7B">
            <w:pPr>
              <w:pStyle w:val="91"/>
              <w:rPr>
                <w:rFonts w:ascii="Times New Roman" w:hAnsi="Times New Roman" w:cs="Times New Roman"/>
                <w:sz w:val="24"/>
                <w:szCs w:val="24"/>
              </w:rPr>
            </w:pPr>
            <w:r w:rsidRPr="00B86ED9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осмотра зданий, сооружений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51" w:rsidRPr="00B86ED9" w:rsidRDefault="00703F51" w:rsidP="009C7C7B">
            <w:pPr>
              <w:pStyle w:val="91"/>
              <w:rPr>
                <w:rFonts w:ascii="Times New Roman" w:hAnsi="Times New Roman" w:cs="Times New Roman"/>
                <w:sz w:val="24"/>
                <w:szCs w:val="24"/>
              </w:rPr>
            </w:pPr>
            <w:r w:rsidRPr="00B86ED9">
              <w:rPr>
                <w:rFonts w:ascii="Times New Roman" w:hAnsi="Times New Roman" w:cs="Times New Roman"/>
                <w:sz w:val="24"/>
                <w:szCs w:val="24"/>
              </w:rPr>
              <w:t>Дата проведения осмотра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51" w:rsidRPr="00B86ED9" w:rsidRDefault="00703F51" w:rsidP="009C7C7B">
            <w:pPr>
              <w:pStyle w:val="91"/>
              <w:rPr>
                <w:rFonts w:ascii="Times New Roman" w:hAnsi="Times New Roman" w:cs="Times New Roman"/>
                <w:sz w:val="24"/>
                <w:szCs w:val="24"/>
              </w:rPr>
            </w:pPr>
            <w:r w:rsidRPr="00B86ED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51" w:rsidRPr="00B86ED9" w:rsidRDefault="00703F51" w:rsidP="009C7C7B">
            <w:pPr>
              <w:pStyle w:val="91"/>
              <w:rPr>
                <w:rFonts w:ascii="Times New Roman" w:hAnsi="Times New Roman" w:cs="Times New Roman"/>
                <w:sz w:val="24"/>
                <w:szCs w:val="24"/>
              </w:rPr>
            </w:pPr>
            <w:r w:rsidRPr="00B86ED9">
              <w:rPr>
                <w:rFonts w:ascii="Times New Roman" w:hAnsi="Times New Roman" w:cs="Times New Roman"/>
                <w:sz w:val="24"/>
                <w:szCs w:val="24"/>
              </w:rPr>
              <w:t>Адрес проведения осмотра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51" w:rsidRPr="00B86ED9" w:rsidRDefault="00703F51" w:rsidP="009C7C7B">
            <w:pPr>
              <w:pStyle w:val="91"/>
              <w:rPr>
                <w:rFonts w:ascii="Times New Roman" w:hAnsi="Times New Roman" w:cs="Times New Roman"/>
                <w:sz w:val="24"/>
                <w:szCs w:val="24"/>
              </w:rPr>
            </w:pPr>
            <w:r w:rsidRPr="00B86ED9">
              <w:rPr>
                <w:rFonts w:ascii="Times New Roman" w:hAnsi="Times New Roman" w:cs="Times New Roman"/>
                <w:sz w:val="24"/>
                <w:szCs w:val="24"/>
              </w:rPr>
              <w:t>Сведения о собственнике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51" w:rsidRPr="00B86ED9" w:rsidRDefault="00703F51" w:rsidP="009C7C7B">
            <w:pPr>
              <w:pStyle w:val="91"/>
              <w:rPr>
                <w:rFonts w:ascii="Times New Roman" w:hAnsi="Times New Roman" w:cs="Times New Roman"/>
                <w:sz w:val="24"/>
                <w:szCs w:val="24"/>
              </w:rPr>
            </w:pPr>
            <w:r w:rsidRPr="00B86ED9">
              <w:rPr>
                <w:rFonts w:ascii="Times New Roman" w:hAnsi="Times New Roman" w:cs="Times New Roman"/>
                <w:sz w:val="24"/>
                <w:szCs w:val="24"/>
              </w:rPr>
              <w:t>Номер и дата акта осмотра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51" w:rsidRPr="00B86ED9" w:rsidRDefault="00703F51" w:rsidP="009C7C7B">
            <w:pPr>
              <w:pStyle w:val="91"/>
              <w:rPr>
                <w:rFonts w:ascii="Times New Roman" w:hAnsi="Times New Roman" w:cs="Times New Roman"/>
                <w:sz w:val="24"/>
                <w:szCs w:val="24"/>
              </w:rPr>
            </w:pPr>
            <w:r w:rsidRPr="00B86ED9">
              <w:rPr>
                <w:rFonts w:ascii="Times New Roman" w:hAnsi="Times New Roman" w:cs="Times New Roman"/>
                <w:sz w:val="24"/>
                <w:szCs w:val="24"/>
              </w:rPr>
              <w:t>Должностные лица уполномоченного органа, проводившие осмотр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51" w:rsidRPr="00B86ED9" w:rsidRDefault="00703F51" w:rsidP="009C7C7B">
            <w:pPr>
              <w:pStyle w:val="91"/>
              <w:rPr>
                <w:rFonts w:ascii="Times New Roman" w:hAnsi="Times New Roman" w:cs="Times New Roman"/>
                <w:sz w:val="24"/>
                <w:szCs w:val="24"/>
              </w:rPr>
            </w:pPr>
            <w:r w:rsidRPr="00B86ED9">
              <w:rPr>
                <w:rFonts w:ascii="Times New Roman" w:hAnsi="Times New Roman" w:cs="Times New Roman"/>
                <w:sz w:val="24"/>
                <w:szCs w:val="24"/>
              </w:rPr>
              <w:t>Дата и отметка в получении акта</w:t>
            </w:r>
          </w:p>
        </w:tc>
      </w:tr>
      <w:tr w:rsidR="00703F51" w:rsidRPr="00FB20CD" w:rsidTr="009C7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51" w:rsidRPr="00FB20CD" w:rsidRDefault="00703F51" w:rsidP="009C7C7B">
            <w:pPr>
              <w:pStyle w:val="91"/>
              <w:rPr>
                <w:rFonts w:ascii="Times New Roman" w:hAnsi="Times New Roman" w:cs="Times New Roman"/>
                <w:sz w:val="28"/>
                <w:szCs w:val="28"/>
              </w:rPr>
            </w:pPr>
            <w:r w:rsidRPr="00FB2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51" w:rsidRPr="00FB20CD" w:rsidRDefault="00703F51" w:rsidP="009C7C7B">
            <w:pPr>
              <w:pStyle w:val="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51" w:rsidRPr="00FB20CD" w:rsidRDefault="00703F51" w:rsidP="009C7C7B">
            <w:pPr>
              <w:pStyle w:val="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51" w:rsidRPr="00FB20CD" w:rsidRDefault="00703F51" w:rsidP="009C7C7B">
            <w:pPr>
              <w:pStyle w:val="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51" w:rsidRPr="00FB20CD" w:rsidRDefault="00703F51" w:rsidP="009C7C7B">
            <w:pPr>
              <w:pStyle w:val="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51" w:rsidRPr="00FB20CD" w:rsidRDefault="00703F51" w:rsidP="009C7C7B">
            <w:pPr>
              <w:pStyle w:val="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51" w:rsidRPr="00FB20CD" w:rsidRDefault="00703F51" w:rsidP="009C7C7B">
            <w:pPr>
              <w:pStyle w:val="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51" w:rsidRPr="00FB20CD" w:rsidRDefault="00703F51" w:rsidP="009C7C7B">
            <w:pPr>
              <w:pStyle w:val="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51" w:rsidRPr="00FB20CD" w:rsidRDefault="00703F51" w:rsidP="009C7C7B">
            <w:pPr>
              <w:pStyle w:val="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F51" w:rsidRPr="00FB20CD" w:rsidTr="009C7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51" w:rsidRPr="00FB20CD" w:rsidRDefault="00703F51" w:rsidP="009C7C7B">
            <w:pPr>
              <w:pStyle w:val="91"/>
              <w:rPr>
                <w:rFonts w:ascii="Times New Roman" w:hAnsi="Times New Roman" w:cs="Times New Roman"/>
                <w:sz w:val="28"/>
                <w:szCs w:val="28"/>
              </w:rPr>
            </w:pPr>
            <w:r w:rsidRPr="00FB2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51" w:rsidRPr="00FB20CD" w:rsidRDefault="00703F51" w:rsidP="009C7C7B">
            <w:pPr>
              <w:pStyle w:val="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51" w:rsidRPr="00FB20CD" w:rsidRDefault="00703F51" w:rsidP="009C7C7B">
            <w:pPr>
              <w:pStyle w:val="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51" w:rsidRPr="00FB20CD" w:rsidRDefault="00703F51" w:rsidP="009C7C7B">
            <w:pPr>
              <w:pStyle w:val="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51" w:rsidRPr="00FB20CD" w:rsidRDefault="00703F51" w:rsidP="009C7C7B">
            <w:pPr>
              <w:pStyle w:val="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51" w:rsidRPr="00FB20CD" w:rsidRDefault="00703F51" w:rsidP="009C7C7B">
            <w:pPr>
              <w:pStyle w:val="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51" w:rsidRPr="00FB20CD" w:rsidRDefault="00703F51" w:rsidP="009C7C7B">
            <w:pPr>
              <w:pStyle w:val="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51" w:rsidRPr="00FB20CD" w:rsidRDefault="00703F51" w:rsidP="009C7C7B">
            <w:pPr>
              <w:pStyle w:val="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51" w:rsidRPr="00FB20CD" w:rsidRDefault="00703F51" w:rsidP="009C7C7B">
            <w:pPr>
              <w:pStyle w:val="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F51" w:rsidRPr="00FB20CD" w:rsidTr="009C7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51" w:rsidRPr="00FB20CD" w:rsidRDefault="00703F51" w:rsidP="009C7C7B">
            <w:pPr>
              <w:pStyle w:val="91"/>
              <w:rPr>
                <w:rFonts w:ascii="Times New Roman" w:hAnsi="Times New Roman" w:cs="Times New Roman"/>
                <w:sz w:val="28"/>
                <w:szCs w:val="28"/>
              </w:rPr>
            </w:pPr>
            <w:r w:rsidRPr="00FB2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51" w:rsidRPr="00FB20CD" w:rsidRDefault="00703F51" w:rsidP="009C7C7B">
            <w:pPr>
              <w:pStyle w:val="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51" w:rsidRPr="00FB20CD" w:rsidRDefault="00703F51" w:rsidP="009C7C7B">
            <w:pPr>
              <w:pStyle w:val="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51" w:rsidRPr="00FB20CD" w:rsidRDefault="00703F51" w:rsidP="009C7C7B">
            <w:pPr>
              <w:pStyle w:val="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51" w:rsidRPr="00FB20CD" w:rsidRDefault="00703F51" w:rsidP="009C7C7B">
            <w:pPr>
              <w:pStyle w:val="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51" w:rsidRPr="00FB20CD" w:rsidRDefault="00703F51" w:rsidP="009C7C7B">
            <w:pPr>
              <w:pStyle w:val="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51" w:rsidRPr="00FB20CD" w:rsidRDefault="00703F51" w:rsidP="009C7C7B">
            <w:pPr>
              <w:pStyle w:val="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51" w:rsidRPr="00FB20CD" w:rsidRDefault="00703F51" w:rsidP="009C7C7B">
            <w:pPr>
              <w:pStyle w:val="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51" w:rsidRPr="00FB20CD" w:rsidRDefault="00703F51" w:rsidP="009C7C7B">
            <w:pPr>
              <w:pStyle w:val="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F51" w:rsidRPr="00FB20CD" w:rsidTr="009C7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51" w:rsidRPr="00FB20CD" w:rsidRDefault="00703F51" w:rsidP="009C7C7B">
            <w:pPr>
              <w:pStyle w:val="91"/>
              <w:rPr>
                <w:rFonts w:ascii="Times New Roman" w:hAnsi="Times New Roman" w:cs="Times New Roman"/>
                <w:sz w:val="28"/>
                <w:szCs w:val="28"/>
              </w:rPr>
            </w:pPr>
            <w:r w:rsidRPr="00FB20C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51" w:rsidRPr="00FB20CD" w:rsidRDefault="00703F51" w:rsidP="009C7C7B">
            <w:pPr>
              <w:pStyle w:val="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51" w:rsidRPr="00FB20CD" w:rsidRDefault="00703F51" w:rsidP="009C7C7B">
            <w:pPr>
              <w:pStyle w:val="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51" w:rsidRPr="00FB20CD" w:rsidRDefault="00703F51" w:rsidP="009C7C7B">
            <w:pPr>
              <w:pStyle w:val="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51" w:rsidRPr="00FB20CD" w:rsidRDefault="00703F51" w:rsidP="009C7C7B">
            <w:pPr>
              <w:pStyle w:val="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51" w:rsidRPr="00FB20CD" w:rsidRDefault="00703F51" w:rsidP="009C7C7B">
            <w:pPr>
              <w:pStyle w:val="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51" w:rsidRPr="00FB20CD" w:rsidRDefault="00703F51" w:rsidP="009C7C7B">
            <w:pPr>
              <w:pStyle w:val="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51" w:rsidRPr="00FB20CD" w:rsidRDefault="00703F51" w:rsidP="009C7C7B">
            <w:pPr>
              <w:pStyle w:val="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51" w:rsidRPr="00FB20CD" w:rsidRDefault="00703F51" w:rsidP="009C7C7B">
            <w:pPr>
              <w:pStyle w:val="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3F51" w:rsidRDefault="00703F51" w:rsidP="00703F51">
      <w:pPr>
        <w:spacing w:after="1" w:line="220" w:lineRule="atLeast"/>
        <w:jc w:val="both"/>
        <w:rPr>
          <w:rFonts w:ascii="Calibri" w:eastAsia="Times New Roman" w:hAnsi="Calibri" w:cs="Times New Roman"/>
        </w:rPr>
      </w:pPr>
    </w:p>
    <w:p w:rsidR="00703F51" w:rsidRDefault="00703F51" w:rsidP="00703F51">
      <w:pPr>
        <w:spacing w:after="1" w:line="220" w:lineRule="atLeast"/>
        <w:jc w:val="both"/>
        <w:rPr>
          <w:rFonts w:ascii="Calibri" w:eastAsia="Times New Roman" w:hAnsi="Calibri" w:cs="Times New Roman"/>
        </w:rPr>
      </w:pPr>
    </w:p>
    <w:p w:rsidR="00703F51" w:rsidRDefault="00703F51" w:rsidP="00703F51"/>
    <w:p w:rsidR="0085455C" w:rsidRPr="00703F51" w:rsidRDefault="0085455C" w:rsidP="00703F51">
      <w:pPr>
        <w:rPr>
          <w:szCs w:val="28"/>
        </w:rPr>
      </w:pPr>
    </w:p>
    <w:sectPr w:rsidR="0085455C" w:rsidRPr="00703F51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6ED779BE"/>
    <w:multiLevelType w:val="hybridMultilevel"/>
    <w:tmpl w:val="5C44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2AE6"/>
    <w:rsid w:val="000032EE"/>
    <w:rsid w:val="00044C3E"/>
    <w:rsid w:val="00051E99"/>
    <w:rsid w:val="00094974"/>
    <w:rsid w:val="000B246C"/>
    <w:rsid w:val="000F5478"/>
    <w:rsid w:val="002870FC"/>
    <w:rsid w:val="002E2896"/>
    <w:rsid w:val="00306F39"/>
    <w:rsid w:val="00326EBD"/>
    <w:rsid w:val="00331122"/>
    <w:rsid w:val="00346B01"/>
    <w:rsid w:val="003C3D50"/>
    <w:rsid w:val="003D1CC8"/>
    <w:rsid w:val="00461B32"/>
    <w:rsid w:val="0052145C"/>
    <w:rsid w:val="005220DB"/>
    <w:rsid w:val="00596928"/>
    <w:rsid w:val="005E799F"/>
    <w:rsid w:val="006A5AD0"/>
    <w:rsid w:val="00703F51"/>
    <w:rsid w:val="00731FC8"/>
    <w:rsid w:val="00746178"/>
    <w:rsid w:val="007739C5"/>
    <w:rsid w:val="00796A17"/>
    <w:rsid w:val="007A7CC3"/>
    <w:rsid w:val="007F6218"/>
    <w:rsid w:val="00802339"/>
    <w:rsid w:val="0085455C"/>
    <w:rsid w:val="00886187"/>
    <w:rsid w:val="008A7E05"/>
    <w:rsid w:val="008D1432"/>
    <w:rsid w:val="009831AF"/>
    <w:rsid w:val="00A54BCD"/>
    <w:rsid w:val="00A73016"/>
    <w:rsid w:val="00AA5BBB"/>
    <w:rsid w:val="00AB5CE2"/>
    <w:rsid w:val="00B73980"/>
    <w:rsid w:val="00BA70CF"/>
    <w:rsid w:val="00BE632D"/>
    <w:rsid w:val="00C45990"/>
    <w:rsid w:val="00C62B94"/>
    <w:rsid w:val="00D679EA"/>
    <w:rsid w:val="00DE73FD"/>
    <w:rsid w:val="00E04C63"/>
    <w:rsid w:val="00E46B01"/>
    <w:rsid w:val="00E7520D"/>
    <w:rsid w:val="00E77955"/>
    <w:rsid w:val="00EA287C"/>
    <w:rsid w:val="00F20F52"/>
    <w:rsid w:val="00F50A58"/>
    <w:rsid w:val="00F81FA8"/>
    <w:rsid w:val="00FC0F3F"/>
    <w:rsid w:val="00FD2D5D"/>
    <w:rsid w:val="00FF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aliases w:val="Знак1 Знак Знак1,text Знак1,Body Text2 Знак1, Знак1 Знак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qFormat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semiHidden/>
    <w:unhideWhenUsed/>
    <w:rsid w:val="0085455C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85455C"/>
  </w:style>
  <w:style w:type="character" w:customStyle="1" w:styleId="af5">
    <w:name w:val="Абзац списка Знак"/>
    <w:basedOn w:val="a0"/>
    <w:link w:val="af4"/>
    <w:rsid w:val="0085455C"/>
  </w:style>
  <w:style w:type="character" w:customStyle="1" w:styleId="WW8Num4z0">
    <w:name w:val="WW8Num4z0"/>
    <w:rsid w:val="0085455C"/>
    <w:rPr>
      <w:rFonts w:ascii="Times New Roman" w:hAnsi="Times New Roman" w:cs="Times New Roman"/>
    </w:rPr>
  </w:style>
  <w:style w:type="character" w:customStyle="1" w:styleId="WW8Num5z0">
    <w:name w:val="WW8Num5z0"/>
    <w:rsid w:val="0085455C"/>
    <w:rPr>
      <w:rFonts w:ascii="Times New Roman" w:hAnsi="Times New Roman" w:cs="Times New Roman"/>
    </w:rPr>
  </w:style>
  <w:style w:type="character" w:customStyle="1" w:styleId="WW8Num6z0">
    <w:name w:val="WW8Num6z0"/>
    <w:rsid w:val="0085455C"/>
    <w:rPr>
      <w:rFonts w:ascii="Times New Roman" w:hAnsi="Times New Roman" w:cs="Times New Roman"/>
    </w:rPr>
  </w:style>
  <w:style w:type="character" w:customStyle="1" w:styleId="WW8Num7z0">
    <w:name w:val="WW8Num7z0"/>
    <w:rsid w:val="0085455C"/>
    <w:rPr>
      <w:rFonts w:ascii="Times New Roman" w:hAnsi="Times New Roman" w:cs="Times New Roman"/>
    </w:rPr>
  </w:style>
  <w:style w:type="character" w:customStyle="1" w:styleId="WW8Num8z0">
    <w:name w:val="WW8Num8z0"/>
    <w:rsid w:val="0085455C"/>
    <w:rPr>
      <w:rFonts w:ascii="Times New Roman" w:hAnsi="Times New Roman" w:cs="Times New Roman"/>
    </w:rPr>
  </w:style>
  <w:style w:type="character" w:customStyle="1" w:styleId="WW8Num9z0">
    <w:name w:val="WW8Num9z0"/>
    <w:rsid w:val="0085455C"/>
    <w:rPr>
      <w:rFonts w:ascii="Times New Roman" w:hAnsi="Times New Roman" w:cs="Times New Roman"/>
    </w:rPr>
  </w:style>
  <w:style w:type="character" w:customStyle="1" w:styleId="WW8Num10z0">
    <w:name w:val="WW8Num10z0"/>
    <w:rsid w:val="0085455C"/>
    <w:rPr>
      <w:rFonts w:ascii="Times New Roman" w:hAnsi="Times New Roman" w:cs="Times New Roman"/>
    </w:rPr>
  </w:style>
  <w:style w:type="character" w:customStyle="1" w:styleId="WW8Num11z0">
    <w:name w:val="WW8Num11z0"/>
    <w:rsid w:val="0085455C"/>
    <w:rPr>
      <w:rFonts w:ascii="Times New Roman" w:hAnsi="Times New Roman" w:cs="Times New Roman"/>
    </w:rPr>
  </w:style>
  <w:style w:type="character" w:customStyle="1" w:styleId="WW8Num12z0">
    <w:name w:val="WW8Num12z0"/>
    <w:rsid w:val="0085455C"/>
    <w:rPr>
      <w:rFonts w:ascii="Times New Roman" w:hAnsi="Times New Roman" w:cs="Times New Roman"/>
    </w:rPr>
  </w:style>
  <w:style w:type="character" w:customStyle="1" w:styleId="WW8Num13z0">
    <w:name w:val="WW8Num13z0"/>
    <w:rsid w:val="0085455C"/>
    <w:rPr>
      <w:rFonts w:ascii="Times New Roman" w:hAnsi="Times New Roman" w:cs="Times New Roman"/>
    </w:rPr>
  </w:style>
  <w:style w:type="character" w:customStyle="1" w:styleId="WW8Num14z0">
    <w:name w:val="WW8Num14z0"/>
    <w:rsid w:val="0085455C"/>
    <w:rPr>
      <w:rFonts w:ascii="Times New Roman" w:hAnsi="Times New Roman" w:cs="Times New Roman"/>
    </w:rPr>
  </w:style>
  <w:style w:type="character" w:customStyle="1" w:styleId="WW8Num15z0">
    <w:name w:val="WW8Num15z0"/>
    <w:rsid w:val="0085455C"/>
    <w:rPr>
      <w:rFonts w:ascii="Times New Roman" w:hAnsi="Times New Roman" w:cs="Times New Roman"/>
    </w:rPr>
  </w:style>
  <w:style w:type="character" w:customStyle="1" w:styleId="WW8Num16z0">
    <w:name w:val="WW8Num16z0"/>
    <w:rsid w:val="0085455C"/>
    <w:rPr>
      <w:rFonts w:ascii="Times New Roman" w:hAnsi="Times New Roman" w:cs="Times New Roman"/>
    </w:rPr>
  </w:style>
  <w:style w:type="character" w:customStyle="1" w:styleId="WW8Num17z0">
    <w:name w:val="WW8Num17z0"/>
    <w:rsid w:val="0085455C"/>
    <w:rPr>
      <w:rFonts w:ascii="Times New Roman" w:hAnsi="Times New Roman" w:cs="Times New Roman"/>
    </w:rPr>
  </w:style>
  <w:style w:type="character" w:customStyle="1" w:styleId="WW8Num18z0">
    <w:name w:val="WW8Num18z0"/>
    <w:rsid w:val="0085455C"/>
    <w:rPr>
      <w:rFonts w:ascii="Times New Roman" w:hAnsi="Times New Roman" w:cs="Times New Roman"/>
    </w:rPr>
  </w:style>
  <w:style w:type="character" w:customStyle="1" w:styleId="WW8Num19z0">
    <w:name w:val="WW8Num19z0"/>
    <w:rsid w:val="0085455C"/>
    <w:rPr>
      <w:rFonts w:ascii="Times New Roman" w:hAnsi="Times New Roman" w:cs="Times New Roman"/>
    </w:rPr>
  </w:style>
  <w:style w:type="character" w:customStyle="1" w:styleId="WW8Num20z0">
    <w:name w:val="WW8Num20z0"/>
    <w:rsid w:val="0085455C"/>
    <w:rPr>
      <w:rFonts w:ascii="Times New Roman" w:hAnsi="Times New Roman" w:cs="Times New Roman"/>
    </w:rPr>
  </w:style>
  <w:style w:type="character" w:customStyle="1" w:styleId="WW8Num21z0">
    <w:name w:val="WW8Num21z0"/>
    <w:rsid w:val="0085455C"/>
    <w:rPr>
      <w:rFonts w:ascii="Times New Roman" w:hAnsi="Times New Roman" w:cs="Times New Roman"/>
    </w:rPr>
  </w:style>
  <w:style w:type="character" w:customStyle="1" w:styleId="WW8Num22z0">
    <w:name w:val="WW8Num22z0"/>
    <w:rsid w:val="0085455C"/>
    <w:rPr>
      <w:rFonts w:ascii="Times New Roman" w:hAnsi="Times New Roman" w:cs="Times New Roman"/>
    </w:rPr>
  </w:style>
  <w:style w:type="character" w:customStyle="1" w:styleId="WW8Num23z0">
    <w:name w:val="WW8Num23z0"/>
    <w:rsid w:val="0085455C"/>
    <w:rPr>
      <w:rFonts w:ascii="Times New Roman" w:hAnsi="Times New Roman" w:cs="Times New Roman"/>
    </w:rPr>
  </w:style>
  <w:style w:type="character" w:customStyle="1" w:styleId="WW8Num24z0">
    <w:name w:val="WW8Num24z0"/>
    <w:rsid w:val="0085455C"/>
    <w:rPr>
      <w:rFonts w:ascii="Times New Roman" w:hAnsi="Times New Roman" w:cs="Times New Roman"/>
    </w:rPr>
  </w:style>
  <w:style w:type="character" w:customStyle="1" w:styleId="WW8Num26z0">
    <w:name w:val="WW8Num26z0"/>
    <w:rsid w:val="0085455C"/>
    <w:rPr>
      <w:rFonts w:ascii="Times New Roman" w:hAnsi="Times New Roman" w:cs="Times New Roman"/>
    </w:rPr>
  </w:style>
  <w:style w:type="character" w:customStyle="1" w:styleId="WW8Num27z0">
    <w:name w:val="WW8Num27z0"/>
    <w:rsid w:val="0085455C"/>
    <w:rPr>
      <w:rFonts w:ascii="Times New Roman" w:hAnsi="Times New Roman" w:cs="Times New Roman"/>
    </w:rPr>
  </w:style>
  <w:style w:type="character" w:customStyle="1" w:styleId="WW8Num28z0">
    <w:name w:val="WW8Num28z0"/>
    <w:rsid w:val="0085455C"/>
    <w:rPr>
      <w:rFonts w:ascii="Times New Roman" w:hAnsi="Times New Roman" w:cs="Times New Roman"/>
    </w:rPr>
  </w:style>
  <w:style w:type="character" w:customStyle="1" w:styleId="WW8Num29z0">
    <w:name w:val="WW8Num29z0"/>
    <w:rsid w:val="0085455C"/>
    <w:rPr>
      <w:rFonts w:ascii="Times New Roman" w:hAnsi="Times New Roman" w:cs="Times New Roman"/>
    </w:rPr>
  </w:style>
  <w:style w:type="character" w:customStyle="1" w:styleId="WW8Num30z0">
    <w:name w:val="WW8Num30z0"/>
    <w:rsid w:val="0085455C"/>
    <w:rPr>
      <w:rFonts w:ascii="Times New Roman" w:hAnsi="Times New Roman" w:cs="Times New Roman"/>
    </w:rPr>
  </w:style>
  <w:style w:type="character" w:customStyle="1" w:styleId="WW8Num31z0">
    <w:name w:val="WW8Num31z0"/>
    <w:rsid w:val="0085455C"/>
    <w:rPr>
      <w:rFonts w:ascii="Times New Roman" w:hAnsi="Times New Roman" w:cs="Times New Roman"/>
    </w:rPr>
  </w:style>
  <w:style w:type="character" w:customStyle="1" w:styleId="WW8Num32z0">
    <w:name w:val="WW8Num32z0"/>
    <w:rsid w:val="0085455C"/>
    <w:rPr>
      <w:rFonts w:ascii="Times New Roman" w:hAnsi="Times New Roman" w:cs="Times New Roman"/>
    </w:rPr>
  </w:style>
  <w:style w:type="character" w:customStyle="1" w:styleId="WW8Num33z0">
    <w:name w:val="WW8Num33z0"/>
    <w:rsid w:val="0085455C"/>
    <w:rPr>
      <w:rFonts w:ascii="Times New Roman" w:hAnsi="Times New Roman" w:cs="Times New Roman"/>
    </w:rPr>
  </w:style>
  <w:style w:type="character" w:customStyle="1" w:styleId="WW8Num34z0">
    <w:name w:val="WW8Num34z0"/>
    <w:rsid w:val="0085455C"/>
    <w:rPr>
      <w:rFonts w:ascii="Times New Roman" w:hAnsi="Times New Roman" w:cs="Times New Roman"/>
    </w:rPr>
  </w:style>
  <w:style w:type="character" w:customStyle="1" w:styleId="WW8Num35z0">
    <w:name w:val="WW8Num35z0"/>
    <w:rsid w:val="0085455C"/>
    <w:rPr>
      <w:rFonts w:ascii="Times New Roman" w:hAnsi="Times New Roman" w:cs="Times New Roman"/>
    </w:rPr>
  </w:style>
  <w:style w:type="character" w:customStyle="1" w:styleId="WW8NumSt14z0">
    <w:name w:val="WW8NumSt14z0"/>
    <w:rsid w:val="0085455C"/>
    <w:rPr>
      <w:rFonts w:ascii="Times New Roman" w:hAnsi="Times New Roman" w:cs="Times New Roman"/>
    </w:rPr>
  </w:style>
  <w:style w:type="character" w:customStyle="1" w:styleId="WW8NumSt20z0">
    <w:name w:val="WW8NumSt20z0"/>
    <w:rsid w:val="0085455C"/>
    <w:rPr>
      <w:rFonts w:ascii="Times New Roman" w:hAnsi="Times New Roman" w:cs="Times New Roman"/>
    </w:rPr>
  </w:style>
  <w:style w:type="character" w:customStyle="1" w:styleId="WW8NumSt33z0">
    <w:name w:val="WW8NumSt33z0"/>
    <w:rsid w:val="0085455C"/>
    <w:rPr>
      <w:rFonts w:ascii="Times New Roman" w:hAnsi="Times New Roman" w:cs="Times New Roman"/>
    </w:rPr>
  </w:style>
  <w:style w:type="character" w:customStyle="1" w:styleId="WW8NumSt35z0">
    <w:name w:val="WW8NumSt35z0"/>
    <w:rsid w:val="0085455C"/>
    <w:rPr>
      <w:rFonts w:ascii="Times New Roman" w:hAnsi="Times New Roman" w:cs="Times New Roman"/>
    </w:rPr>
  </w:style>
  <w:style w:type="character" w:customStyle="1" w:styleId="WW8NumSt36z0">
    <w:name w:val="WW8NumSt36z0"/>
    <w:rsid w:val="0085455C"/>
    <w:rPr>
      <w:rFonts w:ascii="Times New Roman" w:hAnsi="Times New Roman" w:cs="Times New Roman"/>
    </w:rPr>
  </w:style>
  <w:style w:type="character" w:styleId="af8">
    <w:name w:val="Hyperlink"/>
    <w:basedOn w:val="21"/>
    <w:rsid w:val="0085455C"/>
    <w:rPr>
      <w:color w:val="0000FF"/>
      <w:u w:val="single"/>
    </w:rPr>
  </w:style>
  <w:style w:type="character" w:styleId="af9">
    <w:name w:val="FollowedHyperlink"/>
    <w:basedOn w:val="21"/>
    <w:rsid w:val="0085455C"/>
    <w:rPr>
      <w:color w:val="800080"/>
      <w:u w:val="single"/>
    </w:rPr>
  </w:style>
  <w:style w:type="character" w:customStyle="1" w:styleId="afa">
    <w:name w:val="Символ нумерации"/>
    <w:rsid w:val="0085455C"/>
  </w:style>
  <w:style w:type="paragraph" w:styleId="afb">
    <w:name w:val="caption"/>
    <w:basedOn w:val="a"/>
    <w:qFormat/>
    <w:rsid w:val="0085455C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85455C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85455C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85455C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rsid w:val="0085455C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85455C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8545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545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85455C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rsid w:val="0085455C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85455C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8545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85455C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5455C"/>
  </w:style>
  <w:style w:type="paragraph" w:styleId="aff0">
    <w:name w:val="No Spacing"/>
    <w:link w:val="aff1"/>
    <w:uiPriority w:val="1"/>
    <w:qFormat/>
    <w:rsid w:val="0085455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99"/>
    <w:rsid w:val="0085455C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rsid w:val="008545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5455C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85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455C"/>
  </w:style>
  <w:style w:type="character" w:customStyle="1" w:styleId="FontStyle15">
    <w:name w:val="Font Style15"/>
    <w:rsid w:val="0085455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85455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8545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854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85455C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qFormat/>
    <w:rsid w:val="0085455C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85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54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85455C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85455C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85455C"/>
    <w:rPr>
      <w:b/>
      <w:bCs/>
    </w:rPr>
  </w:style>
  <w:style w:type="paragraph" w:styleId="aff4">
    <w:name w:val="Title"/>
    <w:basedOn w:val="a"/>
    <w:link w:val="aff5"/>
    <w:qFormat/>
    <w:rsid w:val="0085455C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85455C"/>
    <w:rPr>
      <w:rFonts w:ascii="Times New Roman" w:eastAsia="Times New Roman" w:hAnsi="Times New Roman" w:cs="Gautami"/>
      <w:sz w:val="28"/>
      <w:szCs w:val="28"/>
      <w:lang w:bidi="te-IN"/>
    </w:rPr>
  </w:style>
  <w:style w:type="paragraph" w:styleId="2a">
    <w:name w:val="Body Text Indent 2"/>
    <w:basedOn w:val="a"/>
    <w:link w:val="2b"/>
    <w:uiPriority w:val="99"/>
    <w:semiHidden/>
    <w:unhideWhenUsed/>
    <w:rsid w:val="00A54BC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A54BCD"/>
  </w:style>
  <w:style w:type="paragraph" w:customStyle="1" w:styleId="pboth">
    <w:name w:val="pboth"/>
    <w:basedOn w:val="a"/>
    <w:rsid w:val="007F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703F51"/>
    <w:pPr>
      <w:widowControl w:val="0"/>
      <w:autoSpaceDE w:val="0"/>
      <w:autoSpaceDN w:val="0"/>
      <w:adjustRightInd w:val="0"/>
      <w:spacing w:after="0" w:line="281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">
    <w:name w:val="Без интервала9"/>
    <w:qFormat/>
    <w:rsid w:val="00703F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CC86A632DDCDBD2BEF239A9009C71407FD3B9EDB7A82646DE43C0B38FUBG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C86A632DDCDBD2BEF239A9009C71407FD3B8EDB4A62646DE43C0B38FUBG8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29</cp:revision>
  <cp:lastPrinted>2018-03-15T10:48:00Z</cp:lastPrinted>
  <dcterms:created xsi:type="dcterms:W3CDTF">2018-03-02T07:10:00Z</dcterms:created>
  <dcterms:modified xsi:type="dcterms:W3CDTF">2019-12-05T13:45:00Z</dcterms:modified>
</cp:coreProperties>
</file>