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79" w:rsidRDefault="00A05479" w:rsidP="00A0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05479" w:rsidRDefault="00A05479" w:rsidP="00A0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A05479" w:rsidRDefault="00A05479" w:rsidP="00A0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05479" w:rsidRDefault="00A05479" w:rsidP="00A0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A05479" w:rsidRDefault="00A05479" w:rsidP="00A0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A05479" w:rsidRDefault="00A05479" w:rsidP="00A05479">
      <w:pPr>
        <w:rPr>
          <w:b/>
          <w:sz w:val="28"/>
          <w:szCs w:val="28"/>
        </w:rPr>
      </w:pPr>
    </w:p>
    <w:p w:rsidR="00A05479" w:rsidRDefault="00A05479" w:rsidP="00A054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ПОСТАНОВЛЕНИЕ</w:t>
      </w:r>
    </w:p>
    <w:p w:rsidR="00A05479" w:rsidRDefault="00A05479" w:rsidP="00A05479">
      <w:pPr>
        <w:rPr>
          <w:sz w:val="28"/>
          <w:szCs w:val="28"/>
        </w:rPr>
      </w:pPr>
    </w:p>
    <w:p w:rsidR="00A05479" w:rsidRDefault="00A05479" w:rsidP="00A0547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10.07. 2019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 xml:space="preserve"> 21-п</w:t>
      </w:r>
    </w:p>
    <w:p w:rsidR="00A05479" w:rsidRDefault="00A05479" w:rsidP="00A05479">
      <w:pPr>
        <w:rPr>
          <w:sz w:val="28"/>
          <w:szCs w:val="28"/>
          <w:u w:val="single"/>
        </w:rPr>
      </w:pPr>
    </w:p>
    <w:tbl>
      <w:tblPr>
        <w:tblW w:w="6345" w:type="dxa"/>
        <w:tblLook w:val="04A0"/>
      </w:tblPr>
      <w:tblGrid>
        <w:gridCol w:w="6345"/>
      </w:tblGrid>
      <w:tr w:rsidR="00A05479" w:rsidRPr="00AE232C" w:rsidTr="00350AA0">
        <w:tc>
          <w:tcPr>
            <w:tcW w:w="6345" w:type="dxa"/>
          </w:tcPr>
          <w:p w:rsidR="00A05479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утверждении   муниципальной   целевой</w:t>
            </w:r>
          </w:p>
          <w:p w:rsidR="00A05479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«Энергосбережение  и повышение </w:t>
            </w:r>
          </w:p>
          <w:p w:rsidR="00A05479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энергетической эффективности на территории </w:t>
            </w:r>
          </w:p>
          <w:p w:rsidR="00A05479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  образования     Марксовский </w:t>
            </w:r>
          </w:p>
          <w:p w:rsidR="00A05479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Александровского района Оренбургской </w:t>
            </w:r>
          </w:p>
          <w:p w:rsidR="00A05479" w:rsidRPr="005F1E6C" w:rsidRDefault="00A05479" w:rsidP="0035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 на 2019-2024 годы»</w:t>
            </w:r>
          </w:p>
        </w:tc>
      </w:tr>
    </w:tbl>
    <w:p w:rsidR="00A05479" w:rsidRPr="00746505" w:rsidRDefault="00A05479" w:rsidP="00A05479">
      <w:pPr>
        <w:pStyle w:val="af1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</w:t>
      </w:r>
    </w:p>
    <w:p w:rsidR="00A05479" w:rsidRDefault="00A05479" w:rsidP="00A05479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</w:t>
      </w:r>
      <w:r w:rsidRPr="008405E0">
        <w:rPr>
          <w:sz w:val="28"/>
          <w:szCs w:val="28"/>
        </w:rPr>
        <w:t>01.</w:t>
      </w:r>
      <w:r>
        <w:rPr>
          <w:sz w:val="28"/>
          <w:szCs w:val="28"/>
        </w:rPr>
        <w:t>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Марксовский   сельсовет Александровского района Оренбургской области:  </w:t>
      </w:r>
      <w:r>
        <w:rPr>
          <w:b/>
          <w:bCs/>
          <w:sz w:val="28"/>
          <w:szCs w:val="28"/>
        </w:rPr>
        <w:t> 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муниципальную целевую программу «Энергосбережение и повышение энергетической эффективности на территории муниципального образования  Марксовский   сельсовет Александровского района Оренбургской области  на 2019-2024 годы, (далее – Программа), (прилагается).</w:t>
      </w:r>
    </w:p>
    <w:p w:rsidR="00A05479" w:rsidRDefault="00A05479" w:rsidP="00A0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 настоящее постановление на официальном сайте  муниципального образования Марксовский   сельсовет в сети Интернет.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  Контроль за исполнением постановления  оставляю за собой.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Постановление вступает в силу после его обнародования. </w:t>
      </w:r>
      <w:r>
        <w:rPr>
          <w:color w:val="000000"/>
          <w:sz w:val="28"/>
          <w:szCs w:val="28"/>
        </w:rPr>
        <w:t xml:space="preserve"> </w:t>
      </w:r>
    </w:p>
    <w:p w:rsidR="00A05479" w:rsidRDefault="00A05479" w:rsidP="00A05479">
      <w:pPr>
        <w:pStyle w:val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     С.М.Попов</w:t>
      </w:r>
    </w:p>
    <w:p w:rsidR="00A05479" w:rsidRDefault="00A05479" w:rsidP="00A05479">
      <w:pPr>
        <w:pStyle w:val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районной администрации, прокурору, официальный сайт, в дело.</w:t>
      </w:r>
    </w:p>
    <w:tbl>
      <w:tblPr>
        <w:tblW w:w="0" w:type="auto"/>
        <w:tblLook w:val="04A0"/>
      </w:tblPr>
      <w:tblGrid>
        <w:gridCol w:w="4928"/>
        <w:gridCol w:w="4929"/>
      </w:tblGrid>
      <w:tr w:rsidR="00A05479" w:rsidRPr="00803F31" w:rsidTr="00350AA0">
        <w:tc>
          <w:tcPr>
            <w:tcW w:w="4928" w:type="dxa"/>
          </w:tcPr>
          <w:p w:rsidR="00A05479" w:rsidRPr="00AE232C" w:rsidRDefault="00A05479" w:rsidP="00350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05479" w:rsidRPr="00AE232C" w:rsidRDefault="00A05479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A05479" w:rsidRPr="00AE232C" w:rsidRDefault="00A05479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A05479" w:rsidRPr="00AE232C" w:rsidRDefault="00A05479" w:rsidP="00350AA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A05479" w:rsidRDefault="00A05479" w:rsidP="00A05479">
      <w:pPr>
        <w:pStyle w:val="64"/>
        <w:jc w:val="both"/>
        <w:rPr>
          <w:rFonts w:ascii="Times New Roman" w:hAnsi="Times New Roman"/>
          <w:sz w:val="28"/>
          <w:szCs w:val="28"/>
        </w:rPr>
      </w:pPr>
    </w:p>
    <w:p w:rsidR="00A05479" w:rsidRDefault="00A05479" w:rsidP="00A05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05479" w:rsidRDefault="00A05479" w:rsidP="00A0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A05479" w:rsidRDefault="00A05479" w:rsidP="00A0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  и повышение энергетической эффективности</w:t>
      </w:r>
    </w:p>
    <w:p w:rsidR="00A05479" w:rsidRDefault="00A05479" w:rsidP="00A0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 Марксовский  сельсовет Александровского района Оренбургской области  на 2019-2024 годы»</w:t>
      </w:r>
    </w:p>
    <w:p w:rsidR="00A05479" w:rsidRDefault="00A05479" w:rsidP="00A05479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05479" w:rsidRDefault="00A05479" w:rsidP="00A05479">
      <w:pPr>
        <w:spacing w:after="1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 энергосбережению и повышению энергетической эффективности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53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530"/>
        <w:gridCol w:w="7003"/>
      </w:tblGrid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 МО Марксовский  сельсовет на 2019-2024 годы».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05479" w:rsidRPr="009A4C8C" w:rsidRDefault="00A05479" w:rsidP="00350AA0">
            <w:pPr>
              <w:spacing w:after="121"/>
            </w:pPr>
            <w:r>
              <w:rPr>
                <w:sz w:val="28"/>
                <w:szCs w:val="28"/>
              </w:rPr>
              <w:t xml:space="preserve">- Распоряжение Правительства РФ от </w:t>
            </w:r>
            <w:r w:rsidRPr="008405E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Приказ Министерства экономического развития РФ от 17.02.2010 г. № 61 «Об утверждении примерного перечня </w:t>
            </w:r>
            <w:r>
              <w:rPr>
                <w:sz w:val="28"/>
                <w:szCs w:val="28"/>
              </w:rPr>
              <w:lastRenderedPageBreak/>
              <w:t>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A05479" w:rsidRPr="009A4C8C" w:rsidRDefault="00A05479" w:rsidP="00350AA0">
            <w:pPr>
              <w:spacing w:after="121"/>
            </w:pPr>
            <w:r>
              <w:rPr>
                <w:sz w:val="28"/>
                <w:szCs w:val="28"/>
              </w:rPr>
              <w:t>- Указ Президента Российской Федерации от 04.</w:t>
            </w:r>
            <w:r w:rsidRPr="008405E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03" w:type="dxa"/>
          </w:tcPr>
          <w:p w:rsidR="00A05479" w:rsidRDefault="00A05479" w:rsidP="00350AA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Марксовского  сельсовета  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03" w:type="dxa"/>
          </w:tcPr>
          <w:p w:rsidR="00A05479" w:rsidRDefault="00A05479" w:rsidP="00350AA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Марксовского  сельсовета  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-оснащение приборами учета используемых энергетических ресурсов;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системы теплоснабжения;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системы электроснабжения;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системы водоснабжения;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потребления энергии и связанных с этим затрат по муниципальным контрактам.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03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-снижение нагрузки по оплате энергоносителей на местный бюджет;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-обеспечение полного учета потребления энергетических ресурсов;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энергопотребления;</w:t>
            </w:r>
          </w:p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актов энергетических обследований и энергетических паспортов.</w:t>
            </w:r>
          </w:p>
        </w:tc>
      </w:tr>
      <w:tr w:rsidR="00A05479" w:rsidRPr="009A4C8C" w:rsidTr="00350AA0">
        <w:trPr>
          <w:jc w:val="center"/>
        </w:trPr>
        <w:tc>
          <w:tcPr>
            <w:tcW w:w="2530" w:type="dxa"/>
          </w:tcPr>
          <w:p w:rsidR="00A05479" w:rsidRDefault="00A05479" w:rsidP="00350AA0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7003" w:type="dxa"/>
          </w:tcPr>
          <w:p w:rsidR="00A05479" w:rsidRPr="009C5C22" w:rsidRDefault="00A05479" w:rsidP="00350AA0">
            <w:pPr>
              <w:spacing w:after="121"/>
              <w:rPr>
                <w:sz w:val="28"/>
                <w:szCs w:val="28"/>
              </w:rPr>
            </w:pPr>
            <w:r w:rsidRPr="009A4C8C">
              <w:rPr>
                <w:sz w:val="28"/>
                <w:szCs w:val="28"/>
                <w:shd w:val="clear" w:color="auto" w:fill="FFFFFF"/>
              </w:rPr>
              <w:t>Контроль за реализацией Программы осуществляется</w:t>
            </w:r>
            <w:r>
              <w:rPr>
                <w:sz w:val="28"/>
                <w:szCs w:val="28"/>
                <w:shd w:val="clear" w:color="auto" w:fill="FFFFFF"/>
              </w:rPr>
              <w:t xml:space="preserve"> администрацией  Марксовского </w:t>
            </w:r>
            <w:r w:rsidRPr="009A4C8C">
              <w:rPr>
                <w:sz w:val="28"/>
                <w:szCs w:val="28"/>
                <w:shd w:val="clear" w:color="auto" w:fill="FFFFFF"/>
              </w:rPr>
              <w:t xml:space="preserve"> сельсовета.</w:t>
            </w:r>
          </w:p>
        </w:tc>
      </w:tr>
    </w:tbl>
    <w:p w:rsidR="00A05479" w:rsidRDefault="00A05479" w:rsidP="00A05479">
      <w:pPr>
        <w:spacing w:after="121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rPr>
          <w:sz w:val="28"/>
          <w:szCs w:val="28"/>
        </w:rPr>
      </w:pP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Факторы, влияющие на процессы энергосбережения в  муниципальном образовании   Марксовский   сельсовет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и количества приборов учета энергоресурсов, автоматизация процессов энергопотребления;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администрации МО  Марксовский   сельсовет - определить, какими мерами необходимо осуществить повышение энергоэффективности.</w:t>
      </w:r>
    </w:p>
    <w:p w:rsidR="00A05479" w:rsidRDefault="00A05479" w:rsidP="00A05479">
      <w:pPr>
        <w:spacing w:after="12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энергосбережения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 Марксовский  сельсовет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Энергосбережение в муниципальных учреждениях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-обеспечить проведение энергетических обследований, ведение энергетических паспортов  в муниципальных организациях;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-установить и обеспечить соблюдение нормативов затрат топлива и энергии, лимитов потребления энергетических ресурсов;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A05479" w:rsidRDefault="00A05479" w:rsidP="00A05479">
      <w:pPr>
        <w:spacing w:after="12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Энергосбережение в жилых домах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коммунальной инфраструктуры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МО Марксовский   сельсовет включают в себя: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энергетического аудита;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A05479" w:rsidRDefault="00A05479" w:rsidP="00A05479">
      <w:pPr>
        <w:spacing w:after="121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Муниципальные закупки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от закупок товаров для муниципальных нужд, имеющих низкую энергоэффективность;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2019 г. — соблюдение запрета закупок для муниципальных нужд всех типов ламп накаливания мощностью 100 Вт и выше.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A05479" w:rsidRDefault="00A05479" w:rsidP="00A0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A05479" w:rsidRDefault="00A05479" w:rsidP="00A05479">
      <w:pPr>
        <w:spacing w:after="121"/>
        <w:jc w:val="center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rPr>
          <w:b/>
          <w:bCs/>
          <w:sz w:val="28"/>
          <w:szCs w:val="28"/>
        </w:rPr>
      </w:pP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A05479" w:rsidRDefault="00A05479" w:rsidP="00A05479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муниципальной  целевой программы «Энергосбережение и повышение энергетической эффективности на территории муниципального образования  Марксовский  сельсовет на 2019-2024 годы»</w:t>
      </w:r>
    </w:p>
    <w:tbl>
      <w:tblPr>
        <w:tblpPr w:leftFromText="180" w:rightFromText="180" w:vertAnchor="text" w:horzAnchor="margin" w:tblpX="-213" w:tblpY="368"/>
        <w:tblW w:w="103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822"/>
        <w:gridCol w:w="2649"/>
        <w:gridCol w:w="2207"/>
        <w:gridCol w:w="2143"/>
        <w:gridCol w:w="2535"/>
      </w:tblGrid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№ п/п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Наименование мероприятия</w:t>
            </w:r>
          </w:p>
        </w:tc>
        <w:tc>
          <w:tcPr>
            <w:tcW w:w="2207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Исполнители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Источник финансирования</w:t>
            </w:r>
          </w:p>
        </w:tc>
        <w:tc>
          <w:tcPr>
            <w:tcW w:w="2535" w:type="dxa"/>
          </w:tcPr>
          <w:p w:rsidR="00A05479" w:rsidRPr="00967240" w:rsidRDefault="00A05479" w:rsidP="00350AA0">
            <w:pPr>
              <w:spacing w:after="121"/>
              <w:ind w:right="142"/>
              <w:jc w:val="center"/>
            </w:pPr>
            <w:r w:rsidRPr="00967240">
              <w:t xml:space="preserve">Объёмы финансовых </w:t>
            </w:r>
          </w:p>
          <w:p w:rsidR="00A05479" w:rsidRPr="00967240" w:rsidRDefault="00A05479" w:rsidP="00350AA0">
            <w:pPr>
              <w:spacing w:after="121"/>
              <w:ind w:right="142"/>
              <w:jc w:val="center"/>
            </w:pPr>
            <w:r w:rsidRPr="00967240">
              <w:t>средств</w:t>
            </w:r>
          </w:p>
        </w:tc>
      </w:tr>
      <w:tr w:rsidR="00A05479" w:rsidRPr="00967240" w:rsidTr="00350AA0">
        <w:trPr>
          <w:trHeight w:val="433"/>
        </w:trPr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1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2</w:t>
            </w:r>
          </w:p>
        </w:tc>
        <w:tc>
          <w:tcPr>
            <w:tcW w:w="2207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3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4</w:t>
            </w:r>
          </w:p>
        </w:tc>
        <w:tc>
          <w:tcPr>
            <w:tcW w:w="2535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5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1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Проведение энергетического обследования</w:t>
            </w:r>
          </w:p>
        </w:tc>
        <w:tc>
          <w:tcPr>
            <w:tcW w:w="2207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согласно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договора энергоаудита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</w:tc>
        <w:tc>
          <w:tcPr>
            <w:tcW w:w="2535" w:type="dxa"/>
            <w:vMerge w:val="restart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30,000 тыс. руб.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2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Оформление энергетических паспортов</w:t>
            </w:r>
          </w:p>
        </w:tc>
        <w:tc>
          <w:tcPr>
            <w:tcW w:w="2207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согласно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договора энергоаудита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</w:tc>
        <w:tc>
          <w:tcPr>
            <w:tcW w:w="2535" w:type="dxa"/>
            <w:vMerge/>
            <w:vAlign w:val="center"/>
          </w:tcPr>
          <w:p w:rsidR="00A05479" w:rsidRPr="00967240" w:rsidRDefault="00A05479" w:rsidP="00350AA0"/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3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 xml:space="preserve">Закупка и замена ламп накаливания на энергоэффективные в зданиях, находящихся в муниципальной собственности  </w:t>
            </w:r>
          </w:p>
        </w:tc>
        <w:tc>
          <w:tcPr>
            <w:tcW w:w="2207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Администрация МО </w:t>
            </w:r>
            <w:r>
              <w:t>Марксовский</w:t>
            </w:r>
            <w:r w:rsidRPr="00967240">
              <w:t xml:space="preserve"> сельсовет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</w:tc>
        <w:tc>
          <w:tcPr>
            <w:tcW w:w="2535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  <w:p w:rsidR="00A05479" w:rsidRPr="00967240" w:rsidRDefault="00A05479" w:rsidP="00350AA0">
            <w:pPr>
              <w:spacing w:after="121"/>
            </w:pPr>
            <w:r w:rsidRPr="00967240">
              <w:t xml:space="preserve">          </w:t>
            </w:r>
            <w:r>
              <w:t>5</w:t>
            </w:r>
            <w:r w:rsidRPr="00967240">
              <w:t>,000 тыс. руб.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4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Закупка и замена уличных фонарей на энергоэффективные</w:t>
            </w:r>
          </w:p>
        </w:tc>
        <w:tc>
          <w:tcPr>
            <w:tcW w:w="2207" w:type="dxa"/>
            <w:vAlign w:val="center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Администрация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МО  </w:t>
            </w:r>
            <w:r>
              <w:t xml:space="preserve"> Марксовский</w:t>
            </w:r>
            <w:r w:rsidRPr="00967240">
              <w:t xml:space="preserve">    сельсовет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</w:tc>
        <w:tc>
          <w:tcPr>
            <w:tcW w:w="2535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 </w:t>
            </w:r>
          </w:p>
          <w:p w:rsidR="00A05479" w:rsidRPr="00967240" w:rsidRDefault="00A05479" w:rsidP="00350AA0">
            <w:pPr>
              <w:spacing w:after="121"/>
              <w:jc w:val="center"/>
            </w:pPr>
            <w:r>
              <w:t>3</w:t>
            </w:r>
            <w:r w:rsidRPr="00967240">
              <w:t>,000 тыс. руб.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5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Закупка и замена    ламп уличного освещения  на лампы меньшей мощности</w:t>
            </w:r>
          </w:p>
        </w:tc>
        <w:tc>
          <w:tcPr>
            <w:tcW w:w="2207" w:type="dxa"/>
            <w:vAlign w:val="center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Администрация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МО  </w:t>
            </w:r>
            <w:r>
              <w:t xml:space="preserve"> Марксовский</w:t>
            </w:r>
            <w:r w:rsidRPr="00967240">
              <w:t xml:space="preserve">   сельсовет</w:t>
            </w:r>
          </w:p>
        </w:tc>
        <w:tc>
          <w:tcPr>
            <w:tcW w:w="2143" w:type="dxa"/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бюджет</w:t>
            </w:r>
          </w:p>
        </w:tc>
        <w:tc>
          <w:tcPr>
            <w:tcW w:w="2535" w:type="dxa"/>
          </w:tcPr>
          <w:p w:rsidR="00A05479" w:rsidRPr="00967240" w:rsidRDefault="00A05479" w:rsidP="00350AA0">
            <w:pPr>
              <w:spacing w:after="121"/>
              <w:jc w:val="center"/>
            </w:pP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1</w:t>
            </w:r>
            <w:r>
              <w:t>0</w:t>
            </w:r>
            <w:r w:rsidRPr="00967240">
              <w:t>,000 тыс.руб.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>
              <w:t>6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Установка таймеров по регулированию уличного освещения</w:t>
            </w:r>
          </w:p>
        </w:tc>
        <w:tc>
          <w:tcPr>
            <w:tcW w:w="2207" w:type="dxa"/>
            <w:tcBorders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Администрация МО  </w:t>
            </w:r>
            <w:r>
              <w:t xml:space="preserve"> Марксовский</w:t>
            </w:r>
            <w:r w:rsidRPr="00967240">
              <w:t xml:space="preserve">    сельсовет </w:t>
            </w:r>
          </w:p>
        </w:tc>
        <w:tc>
          <w:tcPr>
            <w:tcW w:w="2143" w:type="dxa"/>
            <w:tcBorders>
              <w:left w:val="single" w:sz="4" w:space="0" w:color="00000A"/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</w:p>
        </w:tc>
        <w:tc>
          <w:tcPr>
            <w:tcW w:w="2535" w:type="dxa"/>
            <w:tcBorders>
              <w:lef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>
              <w:t>2,000 тыс.руб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>
              <w:t>7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 w:rsidRPr="00967240">
              <w:t>Организация пропаганды в сфере энергосбережения</w:t>
            </w:r>
          </w:p>
        </w:tc>
        <w:tc>
          <w:tcPr>
            <w:tcW w:w="2207" w:type="dxa"/>
            <w:tcBorders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Администрация МО   </w:t>
            </w:r>
            <w:r>
              <w:t xml:space="preserve"> Марксовский</w:t>
            </w:r>
            <w:r w:rsidRPr="00967240">
              <w:t xml:space="preserve">  сельсовет </w:t>
            </w:r>
          </w:p>
        </w:tc>
        <w:tc>
          <w:tcPr>
            <w:tcW w:w="2143" w:type="dxa"/>
            <w:tcBorders>
              <w:left w:val="single" w:sz="4" w:space="0" w:color="00000A"/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</w:p>
        </w:tc>
        <w:tc>
          <w:tcPr>
            <w:tcW w:w="2535" w:type="dxa"/>
            <w:tcBorders>
              <w:lef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не требует</w:t>
            </w:r>
          </w:p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затрат</w:t>
            </w:r>
          </w:p>
        </w:tc>
      </w:tr>
      <w:tr w:rsidR="00A05479" w:rsidRPr="00967240" w:rsidTr="00350AA0">
        <w:tc>
          <w:tcPr>
            <w:tcW w:w="822" w:type="dxa"/>
          </w:tcPr>
          <w:p w:rsidR="00A05479" w:rsidRPr="00967240" w:rsidRDefault="00A05479" w:rsidP="00350AA0">
            <w:pPr>
              <w:spacing w:after="121"/>
              <w:jc w:val="center"/>
            </w:pPr>
            <w:r>
              <w:t>8</w:t>
            </w:r>
          </w:p>
        </w:tc>
        <w:tc>
          <w:tcPr>
            <w:tcW w:w="2649" w:type="dxa"/>
          </w:tcPr>
          <w:p w:rsidR="00A05479" w:rsidRPr="00967240" w:rsidRDefault="00A05479" w:rsidP="00350AA0">
            <w:pPr>
              <w:spacing w:after="121"/>
            </w:pPr>
            <w:r>
              <w:t>Обучение специалистов методам и технологиям энергосбережения и повышения энергетической эффективности</w:t>
            </w:r>
          </w:p>
        </w:tc>
        <w:tc>
          <w:tcPr>
            <w:tcW w:w="2207" w:type="dxa"/>
            <w:tcBorders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 xml:space="preserve">Администрация МО  </w:t>
            </w:r>
            <w:r>
              <w:t xml:space="preserve"> Марксовский</w:t>
            </w:r>
            <w:r w:rsidRPr="00967240">
              <w:t xml:space="preserve">    сельсовет </w:t>
            </w:r>
          </w:p>
        </w:tc>
        <w:tc>
          <w:tcPr>
            <w:tcW w:w="2143" w:type="dxa"/>
            <w:tcBorders>
              <w:left w:val="single" w:sz="4" w:space="0" w:color="00000A"/>
              <w:righ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 w:rsidRPr="00967240">
              <w:t>местный бюджет</w:t>
            </w:r>
          </w:p>
          <w:p w:rsidR="00A05479" w:rsidRPr="00967240" w:rsidRDefault="00A05479" w:rsidP="00350AA0">
            <w:pPr>
              <w:spacing w:after="121"/>
              <w:jc w:val="center"/>
            </w:pPr>
          </w:p>
        </w:tc>
        <w:tc>
          <w:tcPr>
            <w:tcW w:w="2535" w:type="dxa"/>
            <w:tcBorders>
              <w:left w:val="single" w:sz="4" w:space="0" w:color="00000A"/>
            </w:tcBorders>
          </w:tcPr>
          <w:p w:rsidR="00A05479" w:rsidRPr="00967240" w:rsidRDefault="00A05479" w:rsidP="00350AA0">
            <w:pPr>
              <w:spacing w:after="121"/>
              <w:jc w:val="center"/>
            </w:pPr>
            <w:r>
              <w:t>3,500 тыс.руб.</w:t>
            </w:r>
          </w:p>
        </w:tc>
      </w:tr>
      <w:tr w:rsidR="00A05479" w:rsidRPr="00967240" w:rsidTr="00350AA0">
        <w:trPr>
          <w:trHeight w:val="327"/>
        </w:trPr>
        <w:tc>
          <w:tcPr>
            <w:tcW w:w="822" w:type="dxa"/>
          </w:tcPr>
          <w:p w:rsidR="00A05479" w:rsidRPr="00967240" w:rsidRDefault="00A05479" w:rsidP="00350AA0">
            <w:pPr>
              <w:jc w:val="center"/>
            </w:pPr>
          </w:p>
        </w:tc>
        <w:tc>
          <w:tcPr>
            <w:tcW w:w="2649" w:type="dxa"/>
          </w:tcPr>
          <w:p w:rsidR="00A05479" w:rsidRPr="00967240" w:rsidRDefault="00A05479" w:rsidP="00350AA0">
            <w:r w:rsidRPr="00967240">
              <w:t>Итого</w:t>
            </w:r>
          </w:p>
        </w:tc>
        <w:tc>
          <w:tcPr>
            <w:tcW w:w="2207" w:type="dxa"/>
          </w:tcPr>
          <w:p w:rsidR="00A05479" w:rsidRPr="00967240" w:rsidRDefault="00A05479" w:rsidP="00350AA0"/>
        </w:tc>
        <w:tc>
          <w:tcPr>
            <w:tcW w:w="2143" w:type="dxa"/>
          </w:tcPr>
          <w:p w:rsidR="00A05479" w:rsidRPr="00967240" w:rsidRDefault="00A05479" w:rsidP="00350AA0"/>
        </w:tc>
        <w:tc>
          <w:tcPr>
            <w:tcW w:w="2535" w:type="dxa"/>
          </w:tcPr>
          <w:p w:rsidR="00A05479" w:rsidRPr="00967240" w:rsidRDefault="00A05479" w:rsidP="00350AA0">
            <w:pPr>
              <w:tabs>
                <w:tab w:val="left" w:pos="1593"/>
              </w:tabs>
              <w:jc w:val="center"/>
            </w:pPr>
            <w:r>
              <w:t xml:space="preserve">53,500 </w:t>
            </w:r>
            <w:r w:rsidRPr="00967240">
              <w:t>тыс. руб.</w:t>
            </w:r>
          </w:p>
        </w:tc>
      </w:tr>
    </w:tbl>
    <w:p w:rsidR="00B24674" w:rsidRPr="00A05479" w:rsidRDefault="00A05479" w:rsidP="00A05479">
      <w:pPr>
        <w:pStyle w:val="affffffff1"/>
        <w:jc w:val="left"/>
        <w:rPr>
          <w:b w:val="0"/>
          <w:bCs/>
          <w:sz w:val="24"/>
        </w:rPr>
      </w:pPr>
      <w:r w:rsidRPr="00967240">
        <w:rPr>
          <w:sz w:val="24"/>
        </w:rPr>
        <w:t xml:space="preserve">      </w:t>
      </w:r>
    </w:p>
    <w:sectPr w:rsidR="00B24674" w:rsidRPr="00A05479" w:rsidSect="005938FC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EB" w:rsidRDefault="003E5AEB" w:rsidP="007342A4">
      <w:r>
        <w:separator/>
      </w:r>
    </w:p>
  </w:endnote>
  <w:endnote w:type="continuationSeparator" w:id="1">
    <w:p w:rsidR="003E5AEB" w:rsidRDefault="003E5AE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EB" w:rsidRDefault="003E5AEB" w:rsidP="007342A4">
      <w:r>
        <w:separator/>
      </w:r>
    </w:p>
  </w:footnote>
  <w:footnote w:type="continuationSeparator" w:id="1">
    <w:p w:rsidR="003E5AEB" w:rsidRDefault="003E5AE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7"/>
  </w:num>
  <w:num w:numId="5">
    <w:abstractNumId w:val="29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9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04C6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D86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5AEB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676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5E0F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8FC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59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3E3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5BB3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8ED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1E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479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32B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4E1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3D01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List Bullet" w:uiPriority="99"/>
    <w:lsdException w:name="Title" w:uiPriority="99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uiPriority w:val="9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uiPriority w:val="99"/>
    <w:qFormat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qFormat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uiPriority w:val="99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uiPriority w:val="99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  <w:style w:type="paragraph" w:customStyle="1" w:styleId="3b">
    <w:name w:val="Обычный (веб)3"/>
    <w:basedOn w:val="a"/>
    <w:rsid w:val="008B5BB3"/>
    <w:pPr>
      <w:suppressAutoHyphens/>
      <w:spacing w:before="280" w:after="280"/>
    </w:pPr>
    <w:rPr>
      <w:rFonts w:eastAsia="Courier New"/>
      <w:kern w:val="2"/>
    </w:rPr>
  </w:style>
  <w:style w:type="character" w:customStyle="1" w:styleId="a5">
    <w:name w:val="Абзац списка Знак"/>
    <w:basedOn w:val="a0"/>
    <w:link w:val="a4"/>
    <w:rsid w:val="005938FC"/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5938F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64">
    <w:name w:val="Без интервала6"/>
    <w:uiPriority w:val="1"/>
    <w:qFormat/>
    <w:rsid w:val="00A05479"/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14226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330</cp:revision>
  <cp:lastPrinted>2018-02-08T12:20:00Z</cp:lastPrinted>
  <dcterms:created xsi:type="dcterms:W3CDTF">2015-01-27T12:14:00Z</dcterms:created>
  <dcterms:modified xsi:type="dcterms:W3CDTF">2019-07-18T10:41:00Z</dcterms:modified>
</cp:coreProperties>
</file>