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BE" w:rsidRPr="00026B1E" w:rsidRDefault="00E93EBE" w:rsidP="00E93EBE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>РОССИЙСКАЯ  ФЕДЕРАЦИЯ</w:t>
      </w:r>
    </w:p>
    <w:p w:rsidR="00E93EBE" w:rsidRPr="00026B1E" w:rsidRDefault="00E93EBE" w:rsidP="00E93EBE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  А Д М И Н И С Т Р А Ц И Я</w:t>
      </w:r>
    </w:p>
    <w:p w:rsidR="00E93EBE" w:rsidRPr="00026B1E" w:rsidRDefault="00E93EBE" w:rsidP="00E93EBE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МАРКСОВСКОГО  СЕЛЬСОВЕТА</w:t>
      </w:r>
    </w:p>
    <w:p w:rsidR="00E93EBE" w:rsidRPr="00026B1E" w:rsidRDefault="00E93EBE" w:rsidP="00E93EBE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АЛЕКСАНДРОВСКОГО  РАЙОНА</w:t>
      </w:r>
    </w:p>
    <w:p w:rsidR="00E93EBE" w:rsidRPr="00026B1E" w:rsidRDefault="00E93EBE" w:rsidP="00E93EBE">
      <w:pPr>
        <w:rPr>
          <w:b/>
          <w:sz w:val="28"/>
          <w:szCs w:val="28"/>
        </w:rPr>
      </w:pPr>
      <w:r w:rsidRPr="00026B1E">
        <w:rPr>
          <w:b/>
          <w:sz w:val="28"/>
          <w:szCs w:val="28"/>
        </w:rPr>
        <w:t xml:space="preserve">  ОРЕНБУРГСКОЙ  ОБЛАСТИ</w:t>
      </w:r>
    </w:p>
    <w:p w:rsidR="00E93EBE" w:rsidRPr="00026B1E" w:rsidRDefault="00E93EBE" w:rsidP="00E93EBE">
      <w:pPr>
        <w:rPr>
          <w:b/>
          <w:sz w:val="28"/>
          <w:szCs w:val="28"/>
        </w:rPr>
      </w:pPr>
    </w:p>
    <w:p w:rsidR="00E93EBE" w:rsidRPr="00026B1E" w:rsidRDefault="00E93EBE" w:rsidP="00E93EBE">
      <w:pPr>
        <w:rPr>
          <w:sz w:val="28"/>
          <w:szCs w:val="28"/>
        </w:rPr>
      </w:pPr>
      <w:r w:rsidRPr="00026B1E">
        <w:rPr>
          <w:b/>
          <w:sz w:val="28"/>
          <w:szCs w:val="28"/>
        </w:rPr>
        <w:t xml:space="preserve">            </w:t>
      </w:r>
      <w:r w:rsidRPr="00026B1E">
        <w:rPr>
          <w:sz w:val="28"/>
          <w:szCs w:val="28"/>
        </w:rPr>
        <w:t>ПОСТАНОВЛЕНИЕ</w:t>
      </w:r>
    </w:p>
    <w:p w:rsidR="00E93EBE" w:rsidRPr="00026B1E" w:rsidRDefault="00E93EBE" w:rsidP="00E93EBE">
      <w:pPr>
        <w:rPr>
          <w:sz w:val="28"/>
          <w:szCs w:val="28"/>
          <w:u w:val="single"/>
        </w:rPr>
      </w:pPr>
      <w:r w:rsidRPr="00026B1E">
        <w:rPr>
          <w:sz w:val="28"/>
          <w:szCs w:val="28"/>
        </w:rPr>
        <w:t xml:space="preserve">       от </w:t>
      </w:r>
      <w:r w:rsidRPr="00026B1E">
        <w:rPr>
          <w:sz w:val="28"/>
          <w:szCs w:val="28"/>
          <w:u w:val="single"/>
        </w:rPr>
        <w:t xml:space="preserve"> 12.11. 2018 г.</w:t>
      </w:r>
      <w:r w:rsidRPr="00026B1E">
        <w:rPr>
          <w:sz w:val="28"/>
          <w:szCs w:val="28"/>
        </w:rPr>
        <w:t xml:space="preserve">                       № </w:t>
      </w:r>
      <w:r w:rsidRPr="00026B1E">
        <w:rPr>
          <w:sz w:val="28"/>
          <w:szCs w:val="28"/>
          <w:u w:val="single"/>
        </w:rPr>
        <w:t xml:space="preserve"> 62-п</w:t>
      </w:r>
    </w:p>
    <w:p w:rsidR="00E93EBE" w:rsidRPr="00026B1E" w:rsidRDefault="00E93EBE" w:rsidP="00E93EBE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E93EBE" w:rsidRPr="00026B1E" w:rsidTr="002967F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3EBE" w:rsidRPr="00026B1E" w:rsidRDefault="00E93EBE" w:rsidP="002967F0">
            <w:pPr>
              <w:rPr>
                <w:sz w:val="28"/>
                <w:szCs w:val="28"/>
              </w:rPr>
            </w:pPr>
            <w:r w:rsidRPr="00026B1E">
              <w:rPr>
                <w:sz w:val="28"/>
                <w:szCs w:val="28"/>
              </w:rPr>
              <w:t>Об одобрении основных  направлений</w:t>
            </w:r>
          </w:p>
          <w:p w:rsidR="00E93EBE" w:rsidRPr="00026B1E" w:rsidRDefault="00E93EBE" w:rsidP="002967F0">
            <w:pPr>
              <w:rPr>
                <w:sz w:val="28"/>
                <w:szCs w:val="28"/>
              </w:rPr>
            </w:pPr>
            <w:r w:rsidRPr="00026B1E">
              <w:rPr>
                <w:sz w:val="28"/>
                <w:szCs w:val="28"/>
              </w:rPr>
              <w:t>бюджетной и налоговой политики администрации Марксовского сельсовета на 2019 год и плановый период 2020-2021 годы  и основных направлений долговой политики администрации сельсовета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93EBE" w:rsidRPr="00026B1E" w:rsidRDefault="00E93EBE" w:rsidP="002967F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93EBE" w:rsidRPr="005622EC" w:rsidRDefault="00E93EBE" w:rsidP="00E93EBE">
      <w:pPr>
        <w:rPr>
          <w:sz w:val="28"/>
          <w:szCs w:val="28"/>
          <w:u w:val="single"/>
        </w:rPr>
      </w:pP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    На основании Федерального закона РФ № 131-ФЗ от 06.10.2003 г. « Об общих принципах организации местного самоуправления в Российской Федерации», в соответствии с Бюджетным кодексом Российской Федерации, и решением   Совета   депутатов   муниципального образования   Марксовский  сельсовет от 26.12.2013 г. №127 «Об утверждении положения «О  бюджетном  процессе в муниципальном образовании Марксовский  сельсовет» с изменениями от 31.03.2016</w:t>
      </w:r>
      <w:r>
        <w:rPr>
          <w:sz w:val="28"/>
          <w:szCs w:val="28"/>
        </w:rPr>
        <w:t xml:space="preserve"> </w:t>
      </w:r>
      <w:r w:rsidRPr="005622EC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5622EC">
        <w:rPr>
          <w:sz w:val="28"/>
          <w:szCs w:val="28"/>
        </w:rPr>
        <w:t xml:space="preserve"> от 15.06.2017 года</w:t>
      </w:r>
      <w:r>
        <w:rPr>
          <w:sz w:val="28"/>
          <w:szCs w:val="28"/>
        </w:rPr>
        <w:t xml:space="preserve">,  27.04.2018 года </w:t>
      </w:r>
      <w:r w:rsidRPr="005622EC">
        <w:rPr>
          <w:sz w:val="28"/>
          <w:szCs w:val="28"/>
        </w:rPr>
        <w:t xml:space="preserve"> и руководствуясь Уставом  муниципального образования  Марксовский  сельсовет Александровского района  Оренбургской области: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1.      Одобрить: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1.1.   Основные направления бюджетн</w:t>
      </w:r>
      <w:r>
        <w:rPr>
          <w:sz w:val="28"/>
          <w:szCs w:val="28"/>
        </w:rPr>
        <w:t>ой и налоговой политики  на 2019 год и плановый период 2020 -2021 годы и прогноза  на  2019 - 2021</w:t>
      </w:r>
      <w:r w:rsidRPr="005622E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622EC">
        <w:rPr>
          <w:sz w:val="28"/>
          <w:szCs w:val="28"/>
        </w:rPr>
        <w:t xml:space="preserve"> согласно приложению № 1.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1.2.  Основные  показатели   проекта  бюджета Марксовского сельсовета Александровского райо</w:t>
      </w:r>
      <w:r>
        <w:rPr>
          <w:sz w:val="28"/>
          <w:szCs w:val="28"/>
        </w:rPr>
        <w:t>на Оренбургской области  на 2019 год и плановый период 2020-2021 годы и прогноза    на 2020–2021</w:t>
      </w:r>
      <w:r w:rsidRPr="005622E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622EC">
        <w:rPr>
          <w:sz w:val="28"/>
          <w:szCs w:val="28"/>
        </w:rPr>
        <w:t xml:space="preserve"> согласно приложению № 2.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2.   Администрации Марксовского сельсовета Александровского района Оренбургской области  подготовить проект решения    «О бюджете муниципального образован</w:t>
      </w:r>
      <w:r>
        <w:rPr>
          <w:sz w:val="28"/>
          <w:szCs w:val="28"/>
        </w:rPr>
        <w:t>ия Марксовский сельсовет на 2019 год и плановый период 2020-2021</w:t>
      </w:r>
      <w:r w:rsidRPr="005622E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622EC">
        <w:rPr>
          <w:sz w:val="28"/>
          <w:szCs w:val="28"/>
        </w:rPr>
        <w:t>» для внесения на рассмотрение Совета депутатов муниципального образования  Марксовский сельсовет.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3.    Администратору доходов бюджета муниципального образования Марксовский сельсовет Александровского района Оренбургской  области  активизировать работу по обеспечению поступления налогов и  сборов в бюджет муниципального образования Марксовский сельсовет Александровского района  Оренбургской области. Увеличение поступлений доходов в бюджет муниципального образования Марксовский сельсовет Александровского района  Оренбургской  области считать приоритетной задачей.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lastRenderedPageBreak/>
        <w:t>4.  Главному распорядителю средств бюджета муниципального образования Марксовский сельсовет  Александровского района Оренбургской области:</w:t>
      </w:r>
    </w:p>
    <w:p w:rsidR="00E93EBE" w:rsidRPr="005622EC" w:rsidRDefault="00E93EBE" w:rsidP="00E93EBE">
      <w:pPr>
        <w:tabs>
          <w:tab w:val="left" w:pos="0"/>
        </w:tabs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 4.1.  Учитывать    необходимость  принятия дополнительных мер для оптимизации бюджетных расходов и повышения их эффективности в целях безусловн</w:t>
      </w:r>
      <w:r>
        <w:rPr>
          <w:sz w:val="28"/>
          <w:szCs w:val="28"/>
        </w:rPr>
        <w:t xml:space="preserve">ого соблюдения принципов      </w:t>
      </w:r>
      <w:r w:rsidRPr="005622EC">
        <w:rPr>
          <w:sz w:val="28"/>
          <w:szCs w:val="28"/>
        </w:rPr>
        <w:t xml:space="preserve">бюджетирования, ориентированного  на результат; </w:t>
      </w:r>
    </w:p>
    <w:p w:rsidR="00E93EBE" w:rsidRPr="005622EC" w:rsidRDefault="00E93EBE" w:rsidP="00E93EBE">
      <w:pPr>
        <w:tabs>
          <w:tab w:val="left" w:pos="0"/>
        </w:tabs>
        <w:jc w:val="both"/>
        <w:rPr>
          <w:sz w:val="28"/>
          <w:szCs w:val="28"/>
        </w:rPr>
      </w:pPr>
      <w:r w:rsidRPr="005622EC">
        <w:rPr>
          <w:sz w:val="28"/>
          <w:szCs w:val="28"/>
        </w:rPr>
        <w:t>4.2 .   Финансирование  расходных  обязательств    за  счет   средств   бюджета муниципального образования   Марксовского   сельсовета    осуществлять   в  соответствии с  нормативными правовыми  актами   муниципального образования Марксовский  сельсовет,  принятыми  в  рамках  реализации  Федерального  закона   от 6 октября 2003  года № 131-ФЗ  «Об общих  принципах  организации   местного самоуправления  в Российской Федерации»;</w:t>
      </w:r>
    </w:p>
    <w:p w:rsidR="00E93EBE" w:rsidRPr="005622EC" w:rsidRDefault="00E93EBE" w:rsidP="00E93EBE">
      <w:pPr>
        <w:tabs>
          <w:tab w:val="left" w:pos="0"/>
        </w:tabs>
        <w:rPr>
          <w:sz w:val="28"/>
          <w:szCs w:val="28"/>
        </w:rPr>
      </w:pPr>
      <w:r w:rsidRPr="005622EC">
        <w:rPr>
          <w:sz w:val="28"/>
          <w:szCs w:val="28"/>
        </w:rPr>
        <w:t>4.3  Провести  работу  по оптимизации  расходных  обязательств  местного  бюджета,  сконцентрировав  расходы  на  достижении целевых показателей  социально-экономического развития   поселения,  установленных  указами  Президента  Российской  Федерации  от 7 мая 2012 года  № 597-599 и №606 ;</w:t>
      </w:r>
    </w:p>
    <w:p w:rsidR="00E93EBE" w:rsidRPr="005622EC" w:rsidRDefault="00E93EBE" w:rsidP="00E93EB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4.4.  До  1  января  2019</w:t>
      </w:r>
      <w:r w:rsidRPr="005622EC">
        <w:rPr>
          <w:sz w:val="28"/>
          <w:szCs w:val="28"/>
        </w:rPr>
        <w:t xml:space="preserve"> года   подготовить проекты   нормативных  правовых  актов  муниципального образования  Марксовский  сельсовет, </w:t>
      </w:r>
      <w:r>
        <w:rPr>
          <w:sz w:val="28"/>
          <w:szCs w:val="28"/>
        </w:rPr>
        <w:t xml:space="preserve"> учитываемые в бюджете   на 2019</w:t>
      </w:r>
      <w:r w:rsidRPr="005622EC">
        <w:rPr>
          <w:sz w:val="28"/>
          <w:szCs w:val="28"/>
        </w:rPr>
        <w:t xml:space="preserve"> год и плановом п</w:t>
      </w:r>
      <w:r>
        <w:rPr>
          <w:sz w:val="28"/>
          <w:szCs w:val="28"/>
        </w:rPr>
        <w:t>ериоде 2020-2021</w:t>
      </w:r>
      <w:r w:rsidRPr="005622E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622EC">
        <w:rPr>
          <w:sz w:val="28"/>
          <w:szCs w:val="28"/>
        </w:rPr>
        <w:t>.                                                                                                                        5. Главе муниципального образования Марксовский сельсовет: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5.1. Организовать работу по разработке проекта местного бюджета таким образом, чтобы проект решения о местном бюджете был внесен в представительный орган муниципального образования не позднее 15 ноября текущего года.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5.2. При формировании соответствующего проекта бюджета исходить из необходимости:</w:t>
      </w:r>
    </w:p>
    <w:p w:rsidR="00E93EBE" w:rsidRPr="005622EC" w:rsidRDefault="00E93EBE" w:rsidP="00E93EBE">
      <w:pPr>
        <w:ind w:firstLine="708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последовательного расширения и уточнения собственной налоговой базы;</w:t>
      </w:r>
    </w:p>
    <w:p w:rsidR="00E93EBE" w:rsidRPr="005622EC" w:rsidRDefault="00E93EBE" w:rsidP="00E93EBE">
      <w:pPr>
        <w:ind w:firstLine="708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оптимизации расходов на содержание органов местного самоуправления;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ab/>
        <w:t>составления сбалансированного бюджета муниципального образования   Марксовский сельсовет.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6. Контроль за исполнением настоящего постановления возложить на главу администрации Марксовского сельсовета Попова С.М.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>7. Постановление вступает в силу со дня его подписания.</w:t>
      </w: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  <w:r w:rsidRPr="005622EC">
        <w:rPr>
          <w:sz w:val="28"/>
          <w:szCs w:val="28"/>
        </w:rPr>
        <w:t xml:space="preserve">Глава администрации                                                                          С.М.Попов  </w:t>
      </w: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  <w:r w:rsidRPr="005622EC">
        <w:rPr>
          <w:sz w:val="28"/>
          <w:szCs w:val="28"/>
        </w:rPr>
        <w:t xml:space="preserve">Разослано:  финансовому отделу администрации Александровского района, прокурору, в дело.  </w:t>
      </w: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</w:p>
    <w:p w:rsidR="00E93EBE" w:rsidRDefault="00E93EBE" w:rsidP="00E93EBE">
      <w:pPr>
        <w:rPr>
          <w:sz w:val="28"/>
          <w:szCs w:val="28"/>
        </w:rPr>
      </w:pPr>
    </w:p>
    <w:p w:rsidR="00E93EBE" w:rsidRPr="005622EC" w:rsidRDefault="00E93EBE" w:rsidP="00E93EB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E93EBE" w:rsidRPr="005622EC" w:rsidTr="002967F0">
        <w:tc>
          <w:tcPr>
            <w:tcW w:w="4928" w:type="dxa"/>
          </w:tcPr>
          <w:p w:rsidR="00E93EBE" w:rsidRPr="005622EC" w:rsidRDefault="00E93EBE" w:rsidP="002967F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93EBE" w:rsidRPr="005622EC" w:rsidRDefault="00E93EBE" w:rsidP="002967F0">
            <w:pPr>
              <w:ind w:left="1416"/>
              <w:rPr>
                <w:sz w:val="28"/>
                <w:szCs w:val="28"/>
              </w:rPr>
            </w:pPr>
            <w:r w:rsidRPr="005622EC">
              <w:rPr>
                <w:sz w:val="28"/>
                <w:szCs w:val="28"/>
              </w:rPr>
              <w:t xml:space="preserve">Приложение </w:t>
            </w:r>
          </w:p>
          <w:p w:rsidR="00E93EBE" w:rsidRPr="005622EC" w:rsidRDefault="00E93EBE" w:rsidP="002967F0">
            <w:pPr>
              <w:ind w:left="1416"/>
              <w:rPr>
                <w:sz w:val="28"/>
                <w:szCs w:val="28"/>
              </w:rPr>
            </w:pPr>
            <w:r w:rsidRPr="005622EC">
              <w:rPr>
                <w:sz w:val="28"/>
                <w:szCs w:val="28"/>
              </w:rPr>
              <w:t xml:space="preserve">к постановлению </w:t>
            </w:r>
          </w:p>
          <w:p w:rsidR="00E93EBE" w:rsidRPr="005622EC" w:rsidRDefault="00E93EBE" w:rsidP="002967F0">
            <w:pPr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34392A">
              <w:rPr>
                <w:sz w:val="28"/>
                <w:szCs w:val="28"/>
                <w:u w:val="single"/>
              </w:rPr>
              <w:t>12.11.2018 г.</w:t>
            </w:r>
            <w:r>
              <w:rPr>
                <w:sz w:val="28"/>
                <w:szCs w:val="28"/>
              </w:rPr>
              <w:t xml:space="preserve">  № </w:t>
            </w:r>
            <w:r w:rsidRPr="0034392A">
              <w:rPr>
                <w:sz w:val="28"/>
                <w:szCs w:val="28"/>
                <w:u w:val="single"/>
              </w:rPr>
              <w:t>62-п</w:t>
            </w:r>
          </w:p>
        </w:tc>
      </w:tr>
    </w:tbl>
    <w:p w:rsidR="00E93EBE" w:rsidRPr="005622EC" w:rsidRDefault="00E93EBE" w:rsidP="00E93EBE">
      <w:pPr>
        <w:rPr>
          <w:sz w:val="28"/>
          <w:szCs w:val="28"/>
        </w:rPr>
      </w:pPr>
      <w:r w:rsidRPr="005622EC">
        <w:rPr>
          <w:sz w:val="28"/>
          <w:szCs w:val="28"/>
        </w:rPr>
        <w:t xml:space="preserve">                                                              </w:t>
      </w:r>
    </w:p>
    <w:p w:rsidR="00E93EBE" w:rsidRPr="005622EC" w:rsidRDefault="00E93EBE" w:rsidP="00E93EBE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 w:rsidRPr="005622EC">
        <w:t xml:space="preserve"> </w:t>
      </w:r>
    </w:p>
    <w:p w:rsidR="00E93EBE" w:rsidRPr="005622EC" w:rsidRDefault="00E93EBE" w:rsidP="00E93EBE">
      <w:pPr>
        <w:jc w:val="center"/>
        <w:rPr>
          <w:sz w:val="28"/>
          <w:szCs w:val="28"/>
        </w:rPr>
      </w:pPr>
      <w:r w:rsidRPr="005622EC">
        <w:rPr>
          <w:sz w:val="28"/>
          <w:szCs w:val="28"/>
        </w:rPr>
        <w:t>Основные направления бюджетной и налоговой политики</w:t>
      </w:r>
    </w:p>
    <w:p w:rsidR="00E93EBE" w:rsidRPr="005622EC" w:rsidRDefault="00E93EBE" w:rsidP="00E93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2019 год и  прогноза   на  2020 -2021</w:t>
      </w:r>
      <w:r w:rsidRPr="005622EC">
        <w:rPr>
          <w:sz w:val="28"/>
          <w:szCs w:val="28"/>
        </w:rPr>
        <w:t xml:space="preserve"> годы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ab/>
        <w:t>Основные направления бюджет</w:t>
      </w:r>
      <w:r>
        <w:rPr>
          <w:sz w:val="28"/>
          <w:szCs w:val="28"/>
        </w:rPr>
        <w:t>ной и налоговой политики на 2019</w:t>
      </w:r>
      <w:r w:rsidRPr="005622EC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прогноза бюджета на период 2020–2021</w:t>
      </w:r>
      <w:r w:rsidRPr="005622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5622EC">
        <w:rPr>
          <w:sz w:val="28"/>
          <w:szCs w:val="28"/>
        </w:rPr>
        <w:t xml:space="preserve">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 Указах   Президента Российской Федерации  от 7  мая  2012  года  №  597- 599, № 606 (далее – Указы  Президента),   стратегией развития Марксовского сельсовета  Александровского района  Оренбургской области до 2020 года. Кроме того, при определении бюджетной и налоговой политики на ближайшую перспективу использовать  сценарные условия  социально-экономического развития  Ал</w:t>
      </w:r>
      <w:r>
        <w:rPr>
          <w:sz w:val="28"/>
          <w:szCs w:val="28"/>
        </w:rPr>
        <w:t xml:space="preserve">ександровского района    на 2019 </w:t>
      </w:r>
      <w:r w:rsidRPr="005622EC">
        <w:rPr>
          <w:sz w:val="28"/>
          <w:szCs w:val="28"/>
        </w:rPr>
        <w:t>год  и на  п</w:t>
      </w:r>
      <w:r>
        <w:rPr>
          <w:sz w:val="28"/>
          <w:szCs w:val="28"/>
        </w:rPr>
        <w:t>ериод  до 2021</w:t>
      </w:r>
      <w:r w:rsidRPr="005622EC">
        <w:rPr>
          <w:sz w:val="28"/>
          <w:szCs w:val="28"/>
        </w:rPr>
        <w:t xml:space="preserve"> года.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</w:p>
    <w:p w:rsidR="00E93EBE" w:rsidRPr="005622EC" w:rsidRDefault="00E93EBE" w:rsidP="00E93EBE">
      <w:pPr>
        <w:jc w:val="center"/>
        <w:rPr>
          <w:b/>
          <w:sz w:val="28"/>
          <w:szCs w:val="28"/>
        </w:rPr>
      </w:pPr>
      <w:r w:rsidRPr="005622EC">
        <w:rPr>
          <w:b/>
          <w:sz w:val="28"/>
          <w:szCs w:val="28"/>
        </w:rPr>
        <w:t>Стратегические направления  развития  бюджетной политики  на</w:t>
      </w:r>
    </w:p>
    <w:p w:rsidR="00E93EBE" w:rsidRPr="005622EC" w:rsidRDefault="00E93EBE" w:rsidP="00E93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2021</w:t>
      </w:r>
      <w:r w:rsidRPr="005622EC">
        <w:rPr>
          <w:b/>
          <w:sz w:val="28"/>
          <w:szCs w:val="28"/>
        </w:rPr>
        <w:t xml:space="preserve"> годы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color w:val="auto"/>
          <w:sz w:val="28"/>
          <w:szCs w:val="28"/>
        </w:rPr>
        <w:t>Бюджет 201</w:t>
      </w:r>
      <w:r>
        <w:rPr>
          <w:rFonts w:cs="Times New Roman"/>
          <w:color w:val="auto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года и плановый период 2020-2021</w:t>
      </w:r>
      <w:r w:rsidRPr="005622EC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ы</w:t>
      </w:r>
      <w:r w:rsidRPr="005622EC">
        <w:rPr>
          <w:rFonts w:cs="Times New Roman"/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Марксовский сельсовет Александровского района  Оренбургской области – обеспечить принятие выполнимых обязательств и не нарушить устойчивость бюджетной системы.</w:t>
      </w:r>
    </w:p>
    <w:p w:rsidR="00E93EBE" w:rsidRPr="005622EC" w:rsidRDefault="00E93EBE" w:rsidP="00E93EBE">
      <w:pPr>
        <w:tabs>
          <w:tab w:val="left" w:pos="4488"/>
        </w:tabs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В основе составления бюджета лежит долгосрочный бюджетный </w:t>
      </w:r>
      <w:r w:rsidRPr="005622EC">
        <w:rPr>
          <w:sz w:val="28"/>
          <w:szCs w:val="28"/>
        </w:rPr>
        <w:br/>
        <w:t xml:space="preserve">прогноз. Необходимость стратегического бюджетного прогнозирования в </w:t>
      </w:r>
      <w:r w:rsidRPr="005622EC">
        <w:rPr>
          <w:sz w:val="28"/>
          <w:szCs w:val="28"/>
        </w:rPr>
        <w:br/>
        <w:t>современных условиях приобретает особую актуальность.</w:t>
      </w:r>
    </w:p>
    <w:p w:rsidR="00E93EBE" w:rsidRPr="005622EC" w:rsidRDefault="00E93EBE" w:rsidP="00E93EBE">
      <w:pPr>
        <w:tabs>
          <w:tab w:val="left" w:pos="4488"/>
        </w:tabs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услуг. 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классификации, единых перечней муниципальных услуг.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Обеспечение расходных обязательств источниками финансирования является необходимым условием реализации политики муниципального образования Марксовский сельсовет.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lastRenderedPageBreak/>
        <w:t xml:space="preserve">Разработка нового порядка составления прогнозов социально-экономического развития муниципального образования Марксовский сельсовет и других документов стратегического планирования на основе Федерального    </w:t>
      </w:r>
      <w:r>
        <w:rPr>
          <w:sz w:val="28"/>
          <w:szCs w:val="28"/>
        </w:rPr>
        <w:t xml:space="preserve"> закона от 28 июня </w:t>
      </w:r>
      <w:r w:rsidRPr="005622EC">
        <w:rPr>
          <w:sz w:val="28"/>
          <w:szCs w:val="28"/>
        </w:rPr>
        <w:t>2014 года № 172-ФЗ «О стратегическом планировании Российской Федерации» позволит качественно повысить достоверность оценок и перспектив развития экономики и отдельных направлений политики органов местного самоуправления, точность оценки доходов и расходных обязательств.</w:t>
      </w:r>
    </w:p>
    <w:p w:rsidR="00E93EBE" w:rsidRPr="005622EC" w:rsidRDefault="00E93EBE" w:rsidP="00E93EBE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</w:p>
    <w:p w:rsidR="00E93EBE" w:rsidRPr="005622EC" w:rsidRDefault="00E93EBE" w:rsidP="00E93EBE">
      <w:pPr>
        <w:ind w:firstLine="700"/>
        <w:jc w:val="both"/>
        <w:rPr>
          <w:b/>
          <w:color w:val="000000"/>
          <w:sz w:val="28"/>
          <w:szCs w:val="28"/>
        </w:rPr>
      </w:pPr>
      <w:r w:rsidRPr="005622EC">
        <w:rPr>
          <w:b/>
          <w:bCs/>
          <w:color w:val="000000"/>
          <w:sz w:val="28"/>
          <w:szCs w:val="28"/>
        </w:rPr>
        <w:t xml:space="preserve">Основные цели и задачи бюджетной политики на </w:t>
      </w:r>
      <w:r>
        <w:rPr>
          <w:b/>
          <w:bCs/>
          <w:color w:val="000000"/>
          <w:sz w:val="28"/>
          <w:szCs w:val="28"/>
        </w:rPr>
        <w:t>2019–2021</w:t>
      </w:r>
      <w:r w:rsidRPr="005622EC">
        <w:rPr>
          <w:b/>
          <w:bCs/>
          <w:color w:val="000000"/>
          <w:sz w:val="28"/>
          <w:szCs w:val="28"/>
        </w:rPr>
        <w:t xml:space="preserve"> годы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sz w:val="28"/>
          <w:szCs w:val="28"/>
        </w:rPr>
        <w:t>Основными ц</w:t>
      </w:r>
      <w:r>
        <w:rPr>
          <w:rFonts w:cs="Times New Roman"/>
          <w:sz w:val="28"/>
          <w:szCs w:val="28"/>
        </w:rPr>
        <w:t>елями бюджетной политики на 2019</w:t>
      </w:r>
      <w:r w:rsidRPr="005622E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 и прогнозируемый период 2020-2021</w:t>
      </w:r>
      <w:r w:rsidRPr="005622EC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ы</w:t>
      </w:r>
      <w:r w:rsidRPr="005622EC">
        <w:rPr>
          <w:rFonts w:cs="Times New Roman"/>
          <w:sz w:val="28"/>
          <w:szCs w:val="28"/>
        </w:rPr>
        <w:t xml:space="preserve">  являются обеспечение долгосрочной сбалансированности, устойчивости бюджетной системы и безусловное исполнение принятых обязательств наиболее эффективным способом. 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sz w:val="28"/>
          <w:szCs w:val="28"/>
        </w:rPr>
        <w:t>Для достижения данных целей предусматривается решение следующих задач: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sz w:val="28"/>
          <w:szCs w:val="28"/>
        </w:rPr>
        <w:t xml:space="preserve">1. Повышение качества муниципальных программ муниципального образования Марксовский сельсовет и широкое их применение в бюджетном планировании. 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sz w:val="28"/>
          <w:szCs w:val="28"/>
        </w:rPr>
        <w:t>В целях создания условий для дальнейшей реализации программных продуктов продолжится работа по совершенствованию нормативной базы, необходимой для программно-целевого планирования и реализации местного бюджета в «программном формате».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sz w:val="28"/>
          <w:szCs w:val="28"/>
        </w:rPr>
        <w:t xml:space="preserve">Дальнейшая реализация принципа формирования местного  бюджета  позволит повысить обоснованность бюджетных ассигнований на этапе их формирования, обеспечит их прозрачность для общества и наличие широких возможностей для оценки их эффективности. 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622EC">
        <w:rPr>
          <w:rFonts w:cs="Times New Roman"/>
          <w:sz w:val="28"/>
          <w:szCs w:val="28"/>
        </w:rPr>
        <w:t xml:space="preserve">2. Повышение эффективности оказания муниципальных услуг. </w:t>
      </w:r>
    </w:p>
    <w:p w:rsidR="00E93EBE" w:rsidRPr="005622EC" w:rsidRDefault="00E93EBE" w:rsidP="00E93EBE">
      <w:pPr>
        <w:pStyle w:val="Default"/>
        <w:ind w:firstLine="700"/>
        <w:jc w:val="both"/>
        <w:rPr>
          <w:rFonts w:cs="Times New Roman"/>
          <w:color w:val="auto"/>
          <w:sz w:val="28"/>
          <w:szCs w:val="28"/>
        </w:rPr>
      </w:pPr>
      <w:r w:rsidRPr="005622EC">
        <w:rPr>
          <w:rFonts w:cs="Times New Roman"/>
          <w:sz w:val="28"/>
          <w:szCs w:val="28"/>
        </w:rPr>
        <w:t xml:space="preserve">В рамках решения данной задачи будет продолжена работа по созданию стимулов для рационального и экономного использования бюджетных </w:t>
      </w:r>
      <w:r w:rsidRPr="005622EC">
        <w:rPr>
          <w:rFonts w:cs="Times New Roman"/>
          <w:color w:val="auto"/>
          <w:sz w:val="28"/>
          <w:szCs w:val="28"/>
        </w:rPr>
        <w:t xml:space="preserve">средств, в том числе при размещении заказов и исполнении обязательств, сокращению доли неэффективных бюджетных расходов. 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3. Повышение эффективности управления муниципальным долгом.</w:t>
      </w:r>
    </w:p>
    <w:p w:rsidR="00E93EBE" w:rsidRPr="005622EC" w:rsidRDefault="00E93EBE" w:rsidP="00E93EBE">
      <w:pPr>
        <w:pStyle w:val="a6"/>
        <w:ind w:firstLine="700"/>
        <w:jc w:val="both"/>
        <w:rPr>
          <w:rFonts w:ascii="Times New Roman" w:hAnsi="Times New Roman"/>
          <w:sz w:val="28"/>
          <w:szCs w:val="28"/>
        </w:rPr>
      </w:pPr>
      <w:r w:rsidRPr="005622EC">
        <w:rPr>
          <w:rFonts w:ascii="Times New Roman" w:hAnsi="Times New Roman"/>
          <w:sz w:val="28"/>
          <w:szCs w:val="28"/>
        </w:rPr>
        <w:t>Стратегическая задача в области управления муниципальным долгом заключается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индикаторов.</w:t>
      </w:r>
    </w:p>
    <w:p w:rsidR="00E93EBE" w:rsidRPr="005622EC" w:rsidRDefault="00E93EBE" w:rsidP="00E93EBE">
      <w:pPr>
        <w:ind w:firstLine="700"/>
        <w:jc w:val="both"/>
        <w:rPr>
          <w:bCs/>
          <w:sz w:val="28"/>
          <w:szCs w:val="28"/>
        </w:rPr>
      </w:pPr>
      <w:r w:rsidRPr="005622EC">
        <w:rPr>
          <w:bCs/>
          <w:sz w:val="28"/>
          <w:szCs w:val="28"/>
        </w:rPr>
        <w:t xml:space="preserve">4. Совершенствование управления исполнением местного бюджета. </w:t>
      </w:r>
    </w:p>
    <w:p w:rsidR="00E93EBE" w:rsidRPr="005622EC" w:rsidRDefault="00E93EBE" w:rsidP="00E93EBE">
      <w:pPr>
        <w:ind w:firstLine="700"/>
        <w:jc w:val="both"/>
        <w:rPr>
          <w:bCs/>
          <w:sz w:val="28"/>
          <w:szCs w:val="28"/>
        </w:rPr>
      </w:pPr>
      <w:r w:rsidRPr="005622EC">
        <w:rPr>
          <w:bCs/>
          <w:sz w:val="28"/>
          <w:szCs w:val="28"/>
        </w:rPr>
        <w:t>Управление исполнением местного  бюджета в первую очередь ориентировано на повышение эффективности использования бюджетных средств, повышение качества управления средствами местного бюджета и строгое соблюдение бюджетной дисциплины всеми участниками бюджетного процесса, включая: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исполнение местного бюджета на основе кассового плана;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планирование кассовых разрывов и резервов их покрытия;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совершенствование процедуры кассового исполнения   бюджета поселения, осуществляемого через лицевые счета, открытые в  Управлении Федерального казначейства по Оренбургской области;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lastRenderedPageBreak/>
        <w:t>принятие главным  распорядителем  бюджетных средств бюджетных обязательств только в пределах доведенных до них лимитов бюджетных обязательств;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обеспечение жесткого контроля за состоянием кредиторской задолженности по принятым обязательствам;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совершенствование методов и усиление предварительного контроля в части санкционирования операций по расходованию бюджетных средств в целях предупреждения и пресечения бюджетных нарушений в процессе исполнения  бюджета поселения;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сокращение оборота наличных денег путем обеспечения получателя бюджетных средств денежной наличностью с использованием расчетных банковских карт;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контроль за целевым и эффективным использованием бюджетных средств;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осуществление контроля за соответствием планов закупок и планов-графиков закупок объемам финансового обеспечения, предусмотренным в расходах местного  бюджета для их осуществления;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совершенствование системы учета и отчетности.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bCs/>
          <w:sz w:val="28"/>
          <w:szCs w:val="28"/>
        </w:rPr>
        <w:t>5.</w:t>
      </w:r>
      <w:r w:rsidRPr="005622EC">
        <w:rPr>
          <w:sz w:val="28"/>
          <w:szCs w:val="28"/>
        </w:rPr>
        <w:t xml:space="preserve"> Реализация мероприятий  по увеличению налоговых и неналоговых доходов консолидированного бюджета муниципального образования Марксовский сельсовет, оптимизации бюджетных расходов.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</w:p>
    <w:p w:rsidR="00E93EBE" w:rsidRPr="005622EC" w:rsidRDefault="00E93EBE" w:rsidP="00E93EBE">
      <w:pPr>
        <w:ind w:firstLine="700"/>
        <w:jc w:val="center"/>
        <w:rPr>
          <w:b/>
          <w:sz w:val="28"/>
          <w:szCs w:val="28"/>
        </w:rPr>
      </w:pPr>
      <w:r w:rsidRPr="005622EC">
        <w:rPr>
          <w:b/>
          <w:sz w:val="28"/>
          <w:szCs w:val="28"/>
        </w:rPr>
        <w:t>Особенности формирования бюджетных ассигнований на развитие социальной сферы</w:t>
      </w:r>
      <w:r w:rsidRPr="005622EC">
        <w:rPr>
          <w:b/>
          <w:sz w:val="28"/>
          <w:szCs w:val="28"/>
        </w:rPr>
        <w:tab/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Бюджетная политика в отраслях социальной сферы направлена на: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1. Обеспечение в полном объеме публичных нормативных обязательств.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2. Обеспечение исполнения Указов Президента, в том числе повышение заработной платы работникам  муниципальных образований, определенных в Указах Президента, исходя из параметров повышения, установленных в планах мероприятий изменений в отраслях социальной сферы («дорожных картах»). 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3. Инвентаризацию социальных выплат на предмет их универсализации и оптимизации на основе критериев адресности и нуждаемости. 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4. Интенсивное внедрение новых механизмов управления финансами, таких как: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подписание «эффективных контрактов» с работниками муниципального образования;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полное отражение расходов на оказание муниципальных услуг в муниципальных программах муниципального образования;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развитие механизма нормативно-подушевого финансирования расходов;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совершенствование методологии формирования  муниципальных программ муниципального образования  с целью консолидации показателей программ и муниципальных заданий на оказание услуг (выполнение работ).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5. Мониторинг деятельности муниципального образования с целью их оптимизации.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lastRenderedPageBreak/>
        <w:t>6. Сокращение неэффективных расходов муниципального образования, отчуждение их непрофильного имущества, а также прекращение реализации ими функций, не обусловленных полномочиями муниципального образования.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7. Финансовое обеспечение выплаты уральского коэффициента сверх минимального размера оплаты труда.</w:t>
      </w:r>
      <w:r w:rsidRPr="005622EC">
        <w:rPr>
          <w:sz w:val="28"/>
          <w:szCs w:val="28"/>
        </w:rPr>
        <w:tab/>
      </w:r>
    </w:p>
    <w:p w:rsidR="00E93EBE" w:rsidRPr="005622EC" w:rsidRDefault="00E93EBE" w:rsidP="00E93EBE">
      <w:pPr>
        <w:shd w:val="clear" w:color="auto" w:fill="FFFFFF"/>
        <w:ind w:left="10" w:firstLine="701"/>
        <w:jc w:val="both"/>
        <w:rPr>
          <w:color w:val="000000"/>
          <w:sz w:val="28"/>
          <w:szCs w:val="28"/>
        </w:rPr>
      </w:pPr>
      <w:r w:rsidRPr="005622EC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 В бюджете поселения на 2019</w:t>
      </w:r>
      <w:r w:rsidRPr="005622EC">
        <w:rPr>
          <w:color w:val="000000"/>
          <w:spacing w:val="-1"/>
          <w:sz w:val="28"/>
          <w:szCs w:val="28"/>
        </w:rPr>
        <w:t xml:space="preserve"> г</w:t>
      </w:r>
      <w:r>
        <w:rPr>
          <w:color w:val="000000"/>
          <w:spacing w:val="-1"/>
          <w:sz w:val="28"/>
          <w:szCs w:val="28"/>
        </w:rPr>
        <w:t>од и прогнозируемом периоде 2020 - 2021</w:t>
      </w:r>
      <w:r w:rsidRPr="005622EC">
        <w:rPr>
          <w:color w:val="000000"/>
          <w:spacing w:val="-1"/>
          <w:sz w:val="28"/>
          <w:szCs w:val="28"/>
        </w:rPr>
        <w:t xml:space="preserve"> </w:t>
      </w:r>
      <w:r w:rsidRPr="005622EC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5622EC">
        <w:rPr>
          <w:color w:val="000000"/>
          <w:sz w:val="28"/>
          <w:szCs w:val="28"/>
        </w:rPr>
        <w:t xml:space="preserve"> будут учтены ассигнования на обеспечение исполнения в полном </w:t>
      </w:r>
      <w:r w:rsidRPr="005622EC">
        <w:rPr>
          <w:color w:val="000000"/>
          <w:spacing w:val="-9"/>
          <w:sz w:val="28"/>
          <w:szCs w:val="28"/>
        </w:rPr>
        <w:t xml:space="preserve">объеме законодательно установленных публично-нормативных и иных </w:t>
      </w:r>
      <w:r w:rsidRPr="005622EC">
        <w:rPr>
          <w:color w:val="000000"/>
          <w:sz w:val="28"/>
          <w:szCs w:val="28"/>
        </w:rPr>
        <w:t xml:space="preserve">социально значимых обязательств. </w:t>
      </w:r>
    </w:p>
    <w:p w:rsidR="00E93EBE" w:rsidRPr="005622EC" w:rsidRDefault="00E93EBE" w:rsidP="00E93EB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бюджете на 2019</w:t>
      </w:r>
      <w:r w:rsidRPr="005622EC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д и прогнозируемом  периоде 2020 - 2021</w:t>
      </w:r>
      <w:r w:rsidRPr="005622E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5622EC">
        <w:rPr>
          <w:color w:val="000000"/>
          <w:sz w:val="28"/>
          <w:szCs w:val="28"/>
        </w:rPr>
        <w:t xml:space="preserve"> будут учтены расходы на реализацию утвержденных муниципальных программ Марксовского  сельсовета.</w:t>
      </w:r>
    </w:p>
    <w:p w:rsidR="00E93EBE" w:rsidRPr="005622EC" w:rsidRDefault="00E93EBE" w:rsidP="00E93EBE">
      <w:pPr>
        <w:ind w:firstLine="72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В целях создания условий для дальнейшей реализации программных документов продолжится работа по расширению практики программно-целевого планирования и осуществлению перехода к формированию местного бюджета в программном формате.</w:t>
      </w:r>
    </w:p>
    <w:p w:rsidR="00E93EBE" w:rsidRPr="005622EC" w:rsidRDefault="00E93EBE" w:rsidP="00E93EBE">
      <w:pPr>
        <w:ind w:firstLine="72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Для финансового обеспечения установленных приоритетов планируется оптимизация структуры бюджетных расходов в целях мобилизации ресурсов на приоритетные направления. Так, решение задач, сформулированных в указах Президента Российской Федерации от 7 мая 2012 года, будет осуществляться в условиях неувеличения налоговой нагрузки за счет повышения эффективности бюджетных расходов.   Высвобождаемые средства в результате реализации мер, установленных в планах мероприятий ("дорожных картах") изменений в отраслях социальной сферы, направленных на повышение эффективности образования, культуры, физической культуры, спорта и молодежной политики в первоочередном порядке будут использоваться на финансовое обеспечение задач, сформулированных в указах Президента Российской Федерации от 7 мая 2012 года, в том числе и на повышение оплаты труда работников бюджетной сферы.</w:t>
      </w:r>
    </w:p>
    <w:p w:rsidR="00E93EBE" w:rsidRPr="005622EC" w:rsidRDefault="00E93EBE" w:rsidP="00E93EBE">
      <w:pPr>
        <w:ind w:firstLine="72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Влияние на уровень оплаты труда в данной сфере в основном будет осуществляться через доведение муниципальных заданий и нормативов их финансового обеспечения.</w:t>
      </w:r>
    </w:p>
    <w:p w:rsidR="00E93EBE" w:rsidRPr="005622EC" w:rsidRDefault="00E93EBE" w:rsidP="00E93EBE">
      <w:pPr>
        <w:ind w:firstLine="72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Одновременно с повышением оплаты труда будут приниматься меры, направленные на повышение производительности труда в бюджетном секторе. Будет продолжена работа по переходу на "эффективный контракт", включающий показатели и критерии оценки эффективности деятельности работника, для назначения стимулирующих выплат в зависимости от результатов труда и качества оказываемых муниципальных  услуг. При сопоставлении уровня оплаты труда в разных отраслях экономики планируется оценивать совокупные доходы работников "бюджетной сферы" с учетом их фактической занятости и почасовой стоимости труда, а также предоставляемых льгот и иных мер социальной поддержки.</w:t>
      </w:r>
    </w:p>
    <w:p w:rsidR="00E93EBE" w:rsidRDefault="00E93EBE" w:rsidP="00E93EBE">
      <w:pPr>
        <w:ind w:firstLine="72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Финансирование</w:t>
      </w:r>
      <w:r w:rsidRPr="005622EC">
        <w:rPr>
          <w:color w:val="C00000"/>
          <w:sz w:val="28"/>
          <w:szCs w:val="28"/>
        </w:rPr>
        <w:t xml:space="preserve"> </w:t>
      </w:r>
      <w:r w:rsidRPr="005622EC">
        <w:rPr>
          <w:sz w:val="28"/>
          <w:szCs w:val="28"/>
        </w:rPr>
        <w:t>мероприятий в сфере дорожного хозяйства будет осуществляться в рамках ассигнований дорожного фонда  бюджета муниципального образования  Марксовский сельсовет.</w:t>
      </w:r>
    </w:p>
    <w:p w:rsidR="00E93EBE" w:rsidRPr="005622EC" w:rsidRDefault="00E93EBE" w:rsidP="00E93EBE">
      <w:pPr>
        <w:ind w:firstLine="720"/>
        <w:jc w:val="both"/>
        <w:rPr>
          <w:sz w:val="28"/>
          <w:szCs w:val="28"/>
        </w:rPr>
      </w:pPr>
    </w:p>
    <w:p w:rsidR="00E93EBE" w:rsidRPr="005622EC" w:rsidRDefault="00E93EBE" w:rsidP="00E93EBE">
      <w:pPr>
        <w:ind w:firstLine="700"/>
        <w:jc w:val="center"/>
        <w:rPr>
          <w:b/>
          <w:sz w:val="28"/>
          <w:szCs w:val="28"/>
        </w:rPr>
      </w:pPr>
      <w:r w:rsidRPr="005622EC">
        <w:rPr>
          <w:b/>
          <w:sz w:val="28"/>
          <w:szCs w:val="28"/>
        </w:rPr>
        <w:t xml:space="preserve">Особенности  бюджетной  политики  в  сфере  </w:t>
      </w:r>
    </w:p>
    <w:p w:rsidR="00E93EBE" w:rsidRPr="005622EC" w:rsidRDefault="00E93EBE" w:rsidP="00E93EBE">
      <w:pPr>
        <w:ind w:firstLine="700"/>
        <w:jc w:val="center"/>
        <w:rPr>
          <w:b/>
          <w:sz w:val="28"/>
          <w:szCs w:val="28"/>
        </w:rPr>
      </w:pPr>
      <w:r w:rsidRPr="005622EC">
        <w:rPr>
          <w:b/>
          <w:sz w:val="28"/>
          <w:szCs w:val="28"/>
        </w:rPr>
        <w:lastRenderedPageBreak/>
        <w:t>межбюджетных  отношений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Система построения межбюджетного регулирования на территории сельсовета будет проводиться с учетом оптимального баланса бюджетной обеспеченности как государственных, так и муниципальных полномочий. 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При определении объема дотаций на выравнивание бюджетной обеспеченности мун</w:t>
      </w:r>
      <w:r>
        <w:rPr>
          <w:sz w:val="28"/>
          <w:szCs w:val="28"/>
        </w:rPr>
        <w:t>иципального образования  на 2019</w:t>
      </w:r>
      <w:r w:rsidRPr="005622E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и прогнозируемый  период 2020 – 2021 </w:t>
      </w:r>
      <w:r w:rsidRPr="005622E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622EC">
        <w:rPr>
          <w:sz w:val="28"/>
          <w:szCs w:val="28"/>
        </w:rPr>
        <w:t xml:space="preserve"> применено положение Бюджетного кодекса в части недопущения снижения критерия выравнивания расчетной бюджетной обеспеченности муниципального  образования по сравнению со значением критерия, установленным зако</w:t>
      </w:r>
      <w:r>
        <w:rPr>
          <w:sz w:val="28"/>
          <w:szCs w:val="28"/>
        </w:rPr>
        <w:t>ном об областном бюджете на 2019</w:t>
      </w:r>
      <w:r w:rsidRPr="005622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прогнозируемом  периоде  2020 - 2021</w:t>
      </w:r>
      <w:r w:rsidRPr="005622E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622EC">
        <w:rPr>
          <w:sz w:val="28"/>
          <w:szCs w:val="28"/>
        </w:rPr>
        <w:t>.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 Межбюджетные трансферты   будут реализовываться по следующим мероприятиям: 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повышения эффективности расходов местных бюджетов и разработка комплекса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минимизация (исключение) неиспользованных остатков целевых средств в местных бюджетах.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изменен перечень вопросов местного значения сельского поселения с перераспределением, начиная с 2016 года, высокозатратных вопросов местного значения (дорожная деятельность, организация электро-, тепло-, газо- и водоснабжения населения, водоотведения, снабжения населения топливом, обеспечение нуждающихся в жилых помещениях малоимущих граждан жилыми помещениями, организация строительства и содержания муниципального жилищного фонда, организация транспортного обслуживания населения,  организация сбора и вывоза бытовых отходов и мусора и другое) на уровень муниципального  района.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В целях обеспечения сбалансированности местного бюджета и стабильного исполнения расходных обязательств с учетом постоянных доходных источни</w:t>
      </w:r>
      <w:r>
        <w:rPr>
          <w:sz w:val="28"/>
          <w:szCs w:val="28"/>
        </w:rPr>
        <w:t>ков в бюджете поселения  на 2019–2021</w:t>
      </w:r>
      <w:r w:rsidRPr="005622EC">
        <w:rPr>
          <w:sz w:val="28"/>
          <w:szCs w:val="28"/>
        </w:rPr>
        <w:t xml:space="preserve"> годы планируется закрепить за органом       местного самоуправления поселения     полномочия, которые переходят на финансовое обеспечение муниципальных районов. Пл</w:t>
      </w:r>
      <w:r>
        <w:rPr>
          <w:sz w:val="28"/>
          <w:szCs w:val="28"/>
        </w:rPr>
        <w:t xml:space="preserve">анируется сохранить действующие </w:t>
      </w:r>
      <w:r w:rsidRPr="005622E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622EC">
        <w:rPr>
          <w:sz w:val="28"/>
          <w:szCs w:val="28"/>
        </w:rPr>
        <w:t xml:space="preserve"> году нормативы зачисления доходов от налога на доходы физических лиц, единого сельскохозяйственного налога и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</w:p>
    <w:p w:rsidR="00E93EBE" w:rsidRPr="005622EC" w:rsidRDefault="00E93EBE" w:rsidP="00E93EBE">
      <w:pPr>
        <w:ind w:firstLine="700"/>
        <w:jc w:val="center"/>
        <w:rPr>
          <w:b/>
          <w:bCs/>
          <w:sz w:val="28"/>
          <w:szCs w:val="28"/>
        </w:rPr>
      </w:pPr>
      <w:r w:rsidRPr="005622EC">
        <w:rPr>
          <w:b/>
          <w:bCs/>
          <w:sz w:val="28"/>
          <w:szCs w:val="28"/>
        </w:rPr>
        <w:t>Основные мероприятия по контролю за целевым и эффективным использованием бюджетных средств на среднесрочную перспективу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lastRenderedPageBreak/>
        <w:t>Внесенные изменения в федеральное и областное законодательство позволили создать систему правового регулирования для обеспечения  на территории поселения внутреннего муниципального  финансового контроля, ориентированного на выявление и пресечение неправомерного, нецелевого, неэффективного и (или) нерезультативного использования бюджетных средств.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Ужесточение административной ответственности за нарушения требований законов и иных нормативных правовых актов, регулирующих бюджетные правоотношения, а также сферу закупок товаров, работ, услуг для обеспечения государственных и муниципальных нужд, должно положительно повлиять на соблюдение бюджетного законодательства при использовании бюджетных средств. Необходимо будет усилить внутренний муниципальный  финансовый контроль на стадии санкционирования бюджетных расходов.</w:t>
      </w:r>
    </w:p>
    <w:p w:rsidR="00E93EBE" w:rsidRPr="005622EC" w:rsidRDefault="00E93EBE" w:rsidP="00E93EBE">
      <w:pPr>
        <w:ind w:firstLine="700"/>
        <w:jc w:val="both"/>
        <w:rPr>
          <w:color w:val="000000"/>
          <w:sz w:val="28"/>
          <w:szCs w:val="28"/>
        </w:rPr>
      </w:pPr>
      <w:r w:rsidRPr="005622EC">
        <w:rPr>
          <w:color w:val="000000"/>
          <w:sz w:val="28"/>
          <w:szCs w:val="28"/>
        </w:rPr>
        <w:t>Дополнительной  мерой обеспечения эффективности бюджетных расходов должен стать внутренний финансовый контроль и аудит, осуществляемый главными распорядителями бюджетных средств, который поможет главным распорядителям средств местного  бюджета самостоятельно реализовывать меры по обеспечению эффективного использования средств, получаемых из районного бюджета.</w:t>
      </w:r>
    </w:p>
    <w:p w:rsidR="00E93EBE" w:rsidRDefault="00E93EBE" w:rsidP="00E93EBE">
      <w:pPr>
        <w:rPr>
          <w:b/>
          <w:sz w:val="28"/>
          <w:szCs w:val="28"/>
        </w:rPr>
      </w:pPr>
    </w:p>
    <w:p w:rsidR="00E93EBE" w:rsidRPr="005622EC" w:rsidRDefault="00E93EBE" w:rsidP="00E93EBE">
      <w:pPr>
        <w:jc w:val="center"/>
        <w:rPr>
          <w:b/>
          <w:sz w:val="28"/>
          <w:szCs w:val="28"/>
        </w:rPr>
      </w:pPr>
      <w:r w:rsidRPr="005622EC">
        <w:rPr>
          <w:b/>
          <w:sz w:val="28"/>
          <w:szCs w:val="28"/>
        </w:rPr>
        <w:t>Основные</w:t>
      </w:r>
      <w:r w:rsidRPr="005622EC">
        <w:rPr>
          <w:b/>
          <w:color w:val="FF0000"/>
          <w:sz w:val="28"/>
          <w:szCs w:val="28"/>
        </w:rPr>
        <w:t xml:space="preserve"> </w:t>
      </w:r>
      <w:r w:rsidRPr="005622EC">
        <w:rPr>
          <w:b/>
          <w:sz w:val="28"/>
          <w:szCs w:val="28"/>
        </w:rPr>
        <w:t xml:space="preserve"> направле</w:t>
      </w:r>
      <w:r>
        <w:rPr>
          <w:b/>
          <w:sz w:val="28"/>
          <w:szCs w:val="28"/>
        </w:rPr>
        <w:t>ния  налоговой  политики на 2019</w:t>
      </w:r>
      <w:r w:rsidRPr="005622EC">
        <w:rPr>
          <w:b/>
          <w:sz w:val="28"/>
          <w:szCs w:val="28"/>
        </w:rPr>
        <w:t>год и прогноза</w:t>
      </w:r>
    </w:p>
    <w:p w:rsidR="00E93EBE" w:rsidRPr="00596E64" w:rsidRDefault="00E93EBE" w:rsidP="00E93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2020 - 2021</w:t>
      </w:r>
      <w:r w:rsidRPr="005622EC">
        <w:rPr>
          <w:b/>
          <w:sz w:val="28"/>
          <w:szCs w:val="28"/>
        </w:rPr>
        <w:t xml:space="preserve">  годы</w:t>
      </w:r>
    </w:p>
    <w:p w:rsidR="00E93EBE" w:rsidRPr="005622EC" w:rsidRDefault="00E93EBE" w:rsidP="00E93EBE">
      <w:pPr>
        <w:jc w:val="both"/>
        <w:rPr>
          <w:sz w:val="28"/>
          <w:szCs w:val="28"/>
        </w:rPr>
      </w:pPr>
      <w:r w:rsidRPr="005622EC">
        <w:rPr>
          <w:sz w:val="28"/>
          <w:szCs w:val="28"/>
        </w:rPr>
        <w:t xml:space="preserve">             В перспективе  201</w:t>
      </w:r>
      <w:r>
        <w:rPr>
          <w:sz w:val="28"/>
          <w:szCs w:val="28"/>
        </w:rPr>
        <w:t>9</w:t>
      </w:r>
      <w:r w:rsidRPr="005622EC">
        <w:rPr>
          <w:sz w:val="28"/>
          <w:szCs w:val="28"/>
        </w:rPr>
        <w:t>- 202</w:t>
      </w:r>
      <w:r>
        <w:rPr>
          <w:sz w:val="28"/>
          <w:szCs w:val="28"/>
        </w:rPr>
        <w:t>1</w:t>
      </w:r>
      <w:r w:rsidRPr="005622EC">
        <w:rPr>
          <w:sz w:val="28"/>
          <w:szCs w:val="28"/>
        </w:rPr>
        <w:t xml:space="preserve">  годы  приоритетом  в  области   налоговой  политики  в среднесрочной  и долгосрочной  перспективе  является  дальнейшее  повышение   эффективности  налоговой  системы. При этом  не  планируется  повышения  налоговой  нагрузки  на экономику  в среднесрочной  перспективе  путем  повышения  ставок основных налогов.</w:t>
      </w:r>
    </w:p>
    <w:p w:rsidR="00E93EBE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sz w:val="28"/>
          <w:szCs w:val="28"/>
        </w:rPr>
        <w:t>Основными целями налоговой политики являются сохранение бюджетной устойчивости, получение необходимого объема бюджетных доходов, а также поддержка предпринимательской  и инвестиционной активности.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</w:p>
    <w:p w:rsidR="00E93EBE" w:rsidRPr="00596E64" w:rsidRDefault="00E93EBE" w:rsidP="00E93EBE">
      <w:pPr>
        <w:ind w:firstLine="700"/>
        <w:jc w:val="center"/>
        <w:rPr>
          <w:b/>
          <w:color w:val="000000"/>
          <w:sz w:val="28"/>
          <w:szCs w:val="28"/>
        </w:rPr>
      </w:pPr>
      <w:r w:rsidRPr="005622EC">
        <w:rPr>
          <w:sz w:val="28"/>
          <w:szCs w:val="28"/>
        </w:rPr>
        <w:t xml:space="preserve"> </w:t>
      </w:r>
      <w:r w:rsidRPr="005622EC">
        <w:rPr>
          <w:b/>
          <w:color w:val="000000"/>
          <w:sz w:val="28"/>
          <w:szCs w:val="28"/>
        </w:rPr>
        <w:t>Основные направления налоговой поли</w:t>
      </w:r>
      <w:r>
        <w:rPr>
          <w:b/>
          <w:color w:val="000000"/>
          <w:sz w:val="28"/>
          <w:szCs w:val="28"/>
        </w:rPr>
        <w:t>тики на 2019</w:t>
      </w:r>
      <w:r w:rsidRPr="005622EC">
        <w:rPr>
          <w:b/>
          <w:color w:val="000000"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2020-2021</w:t>
      </w:r>
      <w:r w:rsidRPr="005622EC">
        <w:rPr>
          <w:b/>
          <w:sz w:val="28"/>
          <w:szCs w:val="28"/>
        </w:rPr>
        <w:t xml:space="preserve"> годы.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2019 года и плановый период 2020-2021</w:t>
      </w:r>
      <w:r w:rsidRPr="005622EC">
        <w:rPr>
          <w:sz w:val="28"/>
          <w:szCs w:val="28"/>
        </w:rPr>
        <w:t xml:space="preserve"> годы приоритетом в области налоговой политики в среднесрочной и долгосрочной перспективе является дальнейшее повышение эффективности налоговой системы. При этом не планируется повышение налоговой нагрузки на экономику в среднесрочной перспективе путем повышения ставок основных налогов.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color w:val="000000"/>
          <w:sz w:val="28"/>
          <w:szCs w:val="28"/>
        </w:rPr>
        <w:t xml:space="preserve">Увеличения налоговой нагрузки на экономику не предполагается. </w:t>
      </w:r>
      <w:r w:rsidRPr="005622EC">
        <w:rPr>
          <w:color w:val="000000"/>
          <w:sz w:val="28"/>
          <w:szCs w:val="28"/>
        </w:rPr>
        <w:br/>
      </w:r>
      <w:r w:rsidRPr="005622EC">
        <w:rPr>
          <w:sz w:val="28"/>
          <w:szCs w:val="28"/>
        </w:rPr>
        <w:t xml:space="preserve">       Основными целями налоговой политики являются сохранение бюджетной устойчивости, получение необходимого объема бюджетных доходов, а также поддержка предпринимательской  и инвестиционной активности.</w:t>
      </w:r>
    </w:p>
    <w:p w:rsidR="00E93EBE" w:rsidRPr="005622EC" w:rsidRDefault="00E93EBE" w:rsidP="00E93EBE">
      <w:pPr>
        <w:ind w:firstLine="700"/>
        <w:jc w:val="both"/>
        <w:rPr>
          <w:sz w:val="28"/>
          <w:szCs w:val="28"/>
        </w:rPr>
      </w:pPr>
      <w:r w:rsidRPr="005622EC">
        <w:rPr>
          <w:color w:val="000000"/>
          <w:sz w:val="28"/>
          <w:szCs w:val="28"/>
        </w:rPr>
        <w:t>Планируется сохранение всех форм государственной поддержки малого предпринимательства на региональном уровне: действие пониженных ставок по упрощенной системе налогообложения, действие «налоговых каникул» для вновь зарегистрированных предпринимателей, патентная система налогообложения.</w:t>
      </w:r>
      <w:r w:rsidRPr="005622EC">
        <w:rPr>
          <w:color w:val="000000"/>
          <w:sz w:val="28"/>
          <w:szCs w:val="28"/>
        </w:rPr>
        <w:br/>
        <w:t xml:space="preserve">В рамках налоговой политики района значения корректирующего коэффициента </w:t>
      </w:r>
      <w:r w:rsidRPr="005622EC">
        <w:rPr>
          <w:color w:val="000000"/>
          <w:sz w:val="28"/>
          <w:szCs w:val="28"/>
        </w:rPr>
        <w:lastRenderedPageBreak/>
        <w:t>базовой доходности К2 по единому налогу на вмененный доход для отде</w:t>
      </w:r>
      <w:r>
        <w:rPr>
          <w:color w:val="000000"/>
          <w:sz w:val="28"/>
          <w:szCs w:val="28"/>
        </w:rPr>
        <w:t>льных видов деятельности на 2019</w:t>
      </w:r>
      <w:r w:rsidRPr="005622E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 будет сохранен на уровне 2018</w:t>
      </w:r>
      <w:r w:rsidRPr="005622EC">
        <w:rPr>
          <w:color w:val="000000"/>
          <w:sz w:val="28"/>
          <w:szCs w:val="28"/>
        </w:rPr>
        <w:t xml:space="preserve"> года.</w:t>
      </w:r>
    </w:p>
    <w:p w:rsidR="00E93EBE" w:rsidRPr="005622EC" w:rsidRDefault="00E93EBE" w:rsidP="00E93E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2EC">
        <w:rPr>
          <w:color w:val="000000"/>
          <w:sz w:val="28"/>
          <w:szCs w:val="28"/>
        </w:rPr>
        <w:t xml:space="preserve">          В целях снижения неформальной занятости экономически активного населения предполагается введение для физических лиц, оказывающих на индивидуальной основе по найму некоторые виды услуг физическим лицам (например, уборка, ведение домашнего хозяйства, репетиторство, присмотр и уход за детьми, больными и престарелыми), и не являющихся индивидуальными предпринимателями, возможности добровольного уведомления об осуществлении ими указанной деятельности с освобождением получаемых от такой деятельности доходов от обложения налогом на доходы физических лиц на срок до 31 декабря 2018 года. </w:t>
      </w:r>
    </w:p>
    <w:p w:rsidR="00E93EBE" w:rsidRPr="005622EC" w:rsidRDefault="00E93EBE" w:rsidP="00E93E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2EC">
        <w:rPr>
          <w:color w:val="000000"/>
          <w:sz w:val="28"/>
          <w:szCs w:val="28"/>
        </w:rPr>
        <w:t xml:space="preserve">        На уровне сельского поселения провести мероприятия по легализации налоговой базы и обеспечению полноты поступления налогов в бюджет.</w:t>
      </w:r>
      <w:r w:rsidRPr="005622EC">
        <w:rPr>
          <w:color w:val="000000"/>
          <w:sz w:val="28"/>
          <w:szCs w:val="28"/>
        </w:rPr>
        <w:br/>
        <w:t xml:space="preserve">      В плане улучшения администрирования налогов,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E93EBE" w:rsidRPr="0052452D" w:rsidRDefault="00E93EBE" w:rsidP="00E93E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 2019</w:t>
      </w:r>
      <w:r w:rsidRPr="0052452D">
        <w:rPr>
          <w:sz w:val="28"/>
          <w:szCs w:val="28"/>
        </w:rPr>
        <w:t xml:space="preserve"> году продолжится работа по инвентаризации объектов недвижимости, предстоит решить следующие задачи: </w:t>
      </w:r>
      <w:r w:rsidRPr="0052452D">
        <w:rPr>
          <w:sz w:val="28"/>
          <w:szCs w:val="28"/>
        </w:rPr>
        <w:br/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  <w:r w:rsidRPr="0052452D">
        <w:rPr>
          <w:sz w:val="28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ресурсах.</w:t>
      </w:r>
      <w:r w:rsidRPr="0052452D">
        <w:rPr>
          <w:sz w:val="28"/>
          <w:szCs w:val="28"/>
        </w:rPr>
        <w:br/>
        <w:t xml:space="preserve">Основные поступления неналоговых доходов формируются за счет доходов от использования имущества, находящегося в муниципальной собственности, продажи имущества. В целях увеличения поступлений в бюджет сельского поселения неналоговых доходов необходимо: </w:t>
      </w:r>
      <w:r w:rsidRPr="0052452D">
        <w:rPr>
          <w:sz w:val="28"/>
          <w:szCs w:val="28"/>
        </w:rPr>
        <w:br/>
        <w:t>- повышение эффективности управления муниципальной собственностью;</w:t>
      </w:r>
      <w:r w:rsidRPr="0052452D">
        <w:rPr>
          <w:sz w:val="28"/>
          <w:szCs w:val="28"/>
        </w:rPr>
        <w:br/>
        <w:t xml:space="preserve">- установление жесткого контроля за поступлением арендных платежей путем активизации контрольных функций главных администраторов неналоговых доходов; </w:t>
      </w:r>
      <w:r w:rsidRPr="0052452D">
        <w:rPr>
          <w:sz w:val="28"/>
          <w:szCs w:val="28"/>
        </w:rPr>
        <w:br/>
        <w:t xml:space="preserve">- проведение анализа использования имущества, переданного в оперативное управление и хозяйственное ведение; </w:t>
      </w:r>
      <w:r w:rsidRPr="0052452D">
        <w:rPr>
          <w:sz w:val="28"/>
          <w:szCs w:val="28"/>
        </w:rPr>
        <w:br/>
        <w:t xml:space="preserve">- осуществление продажи имущества, находящегося в муниципальной собственности, с максимальной выгодой; </w:t>
      </w:r>
      <w:r w:rsidRPr="0052452D">
        <w:rPr>
          <w:sz w:val="28"/>
          <w:szCs w:val="28"/>
        </w:rPr>
        <w:br/>
        <w:t>- усиление контроля за полнотой и своевременностью перечисления в бюджет администрируемых доходов.</w:t>
      </w:r>
      <w:r w:rsidRPr="0052452D">
        <w:rPr>
          <w:sz w:val="28"/>
          <w:szCs w:val="28"/>
        </w:rPr>
        <w:br/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  <w:r w:rsidRPr="0052452D">
        <w:rPr>
          <w:sz w:val="28"/>
          <w:szCs w:val="28"/>
        </w:rPr>
        <w:br/>
        <w:t xml:space="preserve">         Необходимо произвести оценку соотношения налогового потенциала и фактических поступлений налогов и сборов, определить объемы экономически обоснованных поступлений налогов и сборов в бюджет в планируемом периоде.</w:t>
      </w:r>
    </w:p>
    <w:p w:rsidR="00E93EBE" w:rsidRPr="005622EC" w:rsidRDefault="00E93EBE" w:rsidP="00E93E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22EC">
        <w:rPr>
          <w:bCs/>
          <w:color w:val="000000"/>
          <w:sz w:val="28"/>
          <w:szCs w:val="28"/>
        </w:rPr>
        <w:lastRenderedPageBreak/>
        <w:t xml:space="preserve">Произвести оптимизацию действующих налоговых льгот по региональным и местным налогам, а также по федеральным налогам в части, зачисляемой в региональные и местные бюджеты. </w:t>
      </w:r>
    </w:p>
    <w:p w:rsidR="00E93EBE" w:rsidRPr="005622EC" w:rsidRDefault="00E93EBE" w:rsidP="00E93EBE">
      <w:pPr>
        <w:pStyle w:val="a4"/>
        <w:tabs>
          <w:tab w:val="left" w:pos="11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622EC">
        <w:rPr>
          <w:rFonts w:ascii="Times New Roman" w:hAnsi="Times New Roman"/>
          <w:sz w:val="28"/>
          <w:szCs w:val="28"/>
        </w:rPr>
        <w:t>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</w:t>
      </w:r>
      <w:r>
        <w:rPr>
          <w:rFonts w:ascii="Times New Roman" w:hAnsi="Times New Roman"/>
          <w:sz w:val="28"/>
          <w:szCs w:val="28"/>
        </w:rPr>
        <w:t>и. При этом на 2019</w:t>
      </w:r>
      <w:r w:rsidRPr="005622EC">
        <w:rPr>
          <w:rFonts w:ascii="Times New Roman" w:hAnsi="Times New Roman"/>
          <w:sz w:val="28"/>
          <w:szCs w:val="28"/>
        </w:rPr>
        <w:t xml:space="preserve"> год, за некоторым исключением, предусматривается сохранение размеров ставок акцизов, установленных законодательством Российской Федерации о налогах и сборах.</w:t>
      </w:r>
    </w:p>
    <w:p w:rsidR="00E93EBE" w:rsidRPr="005622EC" w:rsidRDefault="00E93EBE" w:rsidP="00E93EBE">
      <w:pPr>
        <w:pStyle w:val="a4"/>
        <w:tabs>
          <w:tab w:val="left" w:pos="11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622EC">
        <w:rPr>
          <w:rFonts w:ascii="Times New Roman" w:hAnsi="Times New Roman"/>
          <w:sz w:val="28"/>
          <w:szCs w:val="28"/>
        </w:rPr>
        <w:t>При установлении ставок акцизов на алкогольную, спиртосодержащую продукцию и п</w:t>
      </w:r>
      <w:r>
        <w:rPr>
          <w:rFonts w:ascii="Times New Roman" w:hAnsi="Times New Roman"/>
          <w:sz w:val="28"/>
          <w:szCs w:val="28"/>
        </w:rPr>
        <w:t>иво на 2019</w:t>
      </w:r>
      <w:r w:rsidRPr="005622EC">
        <w:rPr>
          <w:rFonts w:ascii="Times New Roman" w:hAnsi="Times New Roman"/>
          <w:sz w:val="28"/>
          <w:szCs w:val="28"/>
        </w:rPr>
        <w:t xml:space="preserve"> год в целях формирования доходной базы бюджетов разных уровней, а также с учетом проводившейся в предыдущие годы индексации акцизов на указанную продукцию опережающими темпами по сравнению с уровнем инфляции предусматривается индексация ставок акцизов в размере ожидаемой инфляции – 4-5 процентов.</w:t>
      </w:r>
    </w:p>
    <w:p w:rsidR="00E93EBE" w:rsidRPr="005622EC" w:rsidRDefault="00E93EBE" w:rsidP="00E93EBE">
      <w:pPr>
        <w:pStyle w:val="a4"/>
        <w:tabs>
          <w:tab w:val="left" w:pos="11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622EC">
        <w:rPr>
          <w:rFonts w:ascii="Times New Roman" w:hAnsi="Times New Roman"/>
          <w:sz w:val="28"/>
          <w:szCs w:val="28"/>
        </w:rPr>
        <w:t>Ставки акцизов на моторное топливо будут определяться с учетом комплекса факторов, в том числе прогнозируемого уровня инфляции, недопущения значительного роста цен, принятых соответствующими нормативными правовыми актами ограничений сроков производства и обращения моторного топлива 3 и 4 класса и необходимости формирования доходов дорожных фондов.</w:t>
      </w:r>
    </w:p>
    <w:p w:rsidR="00E93EBE" w:rsidRPr="005622EC" w:rsidRDefault="00E93EBE" w:rsidP="00E93EBE">
      <w:pPr>
        <w:pStyle w:val="a4"/>
        <w:tabs>
          <w:tab w:val="left" w:pos="110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22E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</w:t>
      </w:r>
      <w:r w:rsidRPr="005622EC">
        <w:rPr>
          <w:rFonts w:ascii="Times New Roman" w:hAnsi="Times New Roman"/>
          <w:color w:val="000000"/>
          <w:sz w:val="28"/>
          <w:szCs w:val="28"/>
        </w:rPr>
        <w:t>Налоговая политика 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на 2019 - 2021</w:t>
      </w:r>
      <w:r w:rsidRPr="005622EC">
        <w:rPr>
          <w:rFonts w:ascii="Times New Roman" w:hAnsi="Times New Roman"/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 бюджет поселения.</w:t>
      </w:r>
    </w:p>
    <w:p w:rsidR="00E93EBE" w:rsidRPr="005622EC" w:rsidRDefault="00E93EBE" w:rsidP="00E93EBE">
      <w:pPr>
        <w:shd w:val="clear" w:color="auto" w:fill="FFFFFF"/>
        <w:ind w:left="110" w:firstLine="710"/>
        <w:jc w:val="both"/>
        <w:rPr>
          <w:color w:val="000000"/>
          <w:spacing w:val="-5"/>
          <w:sz w:val="28"/>
          <w:szCs w:val="28"/>
        </w:rPr>
      </w:pPr>
    </w:p>
    <w:p w:rsidR="00276A82" w:rsidRPr="00E93EBE" w:rsidRDefault="00276A82" w:rsidP="00E93EBE">
      <w:pPr>
        <w:rPr>
          <w:szCs w:val="28"/>
        </w:rPr>
      </w:pPr>
    </w:p>
    <w:sectPr w:rsidR="00276A82" w:rsidRPr="00E93EBE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E0" w:rsidRDefault="007D43E0" w:rsidP="007342A4">
      <w:r>
        <w:separator/>
      </w:r>
    </w:p>
  </w:endnote>
  <w:endnote w:type="continuationSeparator" w:id="1">
    <w:p w:rsidR="007D43E0" w:rsidRDefault="007D43E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E0" w:rsidRDefault="007D43E0" w:rsidP="007342A4">
      <w:r>
        <w:separator/>
      </w:r>
    </w:p>
  </w:footnote>
  <w:footnote w:type="continuationSeparator" w:id="1">
    <w:p w:rsidR="007D43E0" w:rsidRDefault="007D43E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64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572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670A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3E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5EF2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90B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2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643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4A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3EBE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uiPriority w:val="99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E93EB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10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25048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331</cp:revision>
  <cp:lastPrinted>2018-02-08T12:20:00Z</cp:lastPrinted>
  <dcterms:created xsi:type="dcterms:W3CDTF">2015-01-27T12:14:00Z</dcterms:created>
  <dcterms:modified xsi:type="dcterms:W3CDTF">2019-01-06T11:30:00Z</dcterms:modified>
</cp:coreProperties>
</file>